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536129" w:rsidRDefault="00EC6B27" w:rsidP="00536129">
      <w:pPr>
        <w:jc w:val="center"/>
        <w:rPr>
          <w:rFonts w:ascii="Arial" w:hAnsi="Arial" w:cs="Arial"/>
          <w:b/>
          <w:bCs/>
          <w:color w:val="0D304A"/>
          <w:sz w:val="32"/>
          <w:szCs w:val="32"/>
        </w:rPr>
      </w:pPr>
      <w:r w:rsidRPr="00536129">
        <w:rPr>
          <w:rFonts w:ascii="Arial" w:hAnsi="Arial" w:cs="Arial"/>
          <w:b/>
          <w:bCs/>
          <w:color w:val="0D304A"/>
          <w:sz w:val="32"/>
          <w:szCs w:val="32"/>
        </w:rPr>
        <w:t xml:space="preserve">Weekly </w:t>
      </w:r>
      <w:r w:rsidR="000F6D15" w:rsidRPr="00536129">
        <w:rPr>
          <w:rFonts w:ascii="Arial" w:hAnsi="Arial" w:cs="Arial"/>
          <w:b/>
          <w:bCs/>
          <w:color w:val="0D304A"/>
          <w:sz w:val="32"/>
          <w:szCs w:val="32"/>
        </w:rPr>
        <w:t>Market</w:t>
      </w:r>
      <w:r w:rsidR="005B7A1C" w:rsidRPr="00536129">
        <w:rPr>
          <w:rFonts w:ascii="Arial" w:hAnsi="Arial" w:cs="Arial"/>
          <w:b/>
          <w:bCs/>
          <w:color w:val="0D304A"/>
          <w:sz w:val="32"/>
          <w:szCs w:val="32"/>
        </w:rPr>
        <w:t xml:space="preserve"> </w:t>
      </w:r>
      <w:r w:rsidR="00827069" w:rsidRPr="00536129">
        <w:rPr>
          <w:rFonts w:ascii="Arial" w:hAnsi="Arial" w:cs="Arial"/>
          <w:b/>
          <w:bCs/>
          <w:color w:val="0D304A"/>
          <w:sz w:val="32"/>
          <w:szCs w:val="32"/>
        </w:rPr>
        <w:t>Commentary</w:t>
      </w:r>
    </w:p>
    <w:p w14:paraId="6890971C" w14:textId="4B1BE70B" w:rsidR="00827069" w:rsidRPr="00536129" w:rsidRDefault="007A5A9E" w:rsidP="00536129">
      <w:pPr>
        <w:jc w:val="center"/>
        <w:rPr>
          <w:rFonts w:ascii="Arial" w:hAnsi="Arial" w:cs="Arial"/>
          <w:b/>
          <w:bCs/>
          <w:color w:val="0D304A"/>
          <w:sz w:val="32"/>
          <w:szCs w:val="32"/>
        </w:rPr>
      </w:pPr>
      <w:r w:rsidRPr="00536129">
        <w:rPr>
          <w:rFonts w:ascii="Arial" w:hAnsi="Arial" w:cs="Arial"/>
          <w:b/>
          <w:bCs/>
          <w:color w:val="0D304A"/>
          <w:sz w:val="32"/>
          <w:szCs w:val="32"/>
        </w:rPr>
        <w:t xml:space="preserve">February </w:t>
      </w:r>
      <w:r w:rsidR="008E24FD" w:rsidRPr="00536129">
        <w:rPr>
          <w:rFonts w:ascii="Arial" w:hAnsi="Arial" w:cs="Arial"/>
          <w:b/>
          <w:bCs/>
          <w:color w:val="0D304A"/>
          <w:sz w:val="32"/>
          <w:szCs w:val="32"/>
        </w:rPr>
        <w:t>8</w:t>
      </w:r>
      <w:r w:rsidR="00ED6866" w:rsidRPr="00536129">
        <w:rPr>
          <w:rFonts w:ascii="Arial" w:hAnsi="Arial" w:cs="Arial"/>
          <w:b/>
          <w:bCs/>
          <w:color w:val="0D304A"/>
          <w:sz w:val="32"/>
          <w:szCs w:val="32"/>
        </w:rPr>
        <w:t>, 202</w:t>
      </w:r>
      <w:r w:rsidR="00FF6540" w:rsidRPr="00536129">
        <w:rPr>
          <w:rFonts w:ascii="Arial" w:hAnsi="Arial" w:cs="Arial"/>
          <w:b/>
          <w:bCs/>
          <w:color w:val="0D304A"/>
          <w:sz w:val="32"/>
          <w:szCs w:val="32"/>
        </w:rPr>
        <w:t>1</w:t>
      </w:r>
    </w:p>
    <w:p w14:paraId="0E020AD4" w14:textId="3BB2E5E7" w:rsidR="00893C7B" w:rsidRPr="00536129" w:rsidRDefault="00893C7B" w:rsidP="00536129">
      <w:pPr>
        <w:rPr>
          <w:rFonts w:ascii="Arial" w:hAnsi="Arial" w:cs="Arial"/>
          <w:color w:val="000000" w:themeColor="text1"/>
          <w:sz w:val="22"/>
          <w:szCs w:val="22"/>
        </w:rPr>
      </w:pPr>
    </w:p>
    <w:p w14:paraId="6540B7DC" w14:textId="1E71F9D4" w:rsidR="00D20B34" w:rsidRPr="00536129" w:rsidRDefault="001B14AB" w:rsidP="00536129">
      <w:pPr>
        <w:rPr>
          <w:rFonts w:ascii="Arial" w:hAnsi="Arial" w:cs="Arial"/>
          <w:bCs/>
          <w:color w:val="0D304A"/>
        </w:rPr>
      </w:pPr>
      <w:r w:rsidRPr="00536129">
        <w:rPr>
          <w:rFonts w:ascii="Arial" w:hAnsi="Arial" w:cs="Arial"/>
          <w:b/>
          <w:bCs/>
          <w:color w:val="0D304A"/>
          <w:sz w:val="28"/>
          <w:szCs w:val="28"/>
        </w:rPr>
        <w:t>The Markets</w:t>
      </w:r>
      <w:r w:rsidRPr="00536129">
        <w:rPr>
          <w:rFonts w:ascii="Arial" w:hAnsi="Arial" w:cs="Arial"/>
          <w:bCs/>
          <w:color w:val="0D304A"/>
        </w:rPr>
        <w:t xml:space="preserve"> </w:t>
      </w:r>
    </w:p>
    <w:p w14:paraId="3739BB7D" w14:textId="77777777" w:rsidR="005653F9" w:rsidRPr="00536129" w:rsidRDefault="005653F9" w:rsidP="00536129">
      <w:pPr>
        <w:rPr>
          <w:rFonts w:ascii="Arial" w:hAnsi="Arial" w:cs="Arial"/>
          <w:bCs/>
          <w:color w:val="000000" w:themeColor="text1"/>
          <w:sz w:val="22"/>
          <w:szCs w:val="22"/>
        </w:rPr>
      </w:pPr>
    </w:p>
    <w:p w14:paraId="0BBE02A7" w14:textId="5DE2037B" w:rsidR="00D82743" w:rsidRPr="00536129" w:rsidRDefault="00B852C7" w:rsidP="00536129">
      <w:pPr>
        <w:rPr>
          <w:rFonts w:ascii="Arial" w:hAnsi="Arial" w:cs="Arial"/>
          <w:bCs/>
          <w:color w:val="000000" w:themeColor="text1"/>
          <w:sz w:val="22"/>
          <w:szCs w:val="22"/>
        </w:rPr>
      </w:pPr>
      <w:r w:rsidRPr="00536129">
        <w:rPr>
          <w:rFonts w:ascii="Arial" w:hAnsi="Arial" w:cs="Arial"/>
          <w:bCs/>
          <w:color w:val="000000" w:themeColor="text1"/>
          <w:sz w:val="22"/>
          <w:szCs w:val="22"/>
        </w:rPr>
        <w:t>It’s not a black diamond ski run</w:t>
      </w:r>
      <w:r w:rsidR="004C7702" w:rsidRPr="00536129">
        <w:rPr>
          <w:rFonts w:ascii="Arial" w:hAnsi="Arial" w:cs="Arial"/>
          <w:bCs/>
          <w:color w:val="000000" w:themeColor="text1"/>
          <w:sz w:val="22"/>
          <w:szCs w:val="22"/>
        </w:rPr>
        <w:t xml:space="preserve"> yet</w:t>
      </w:r>
      <w:r w:rsidRPr="00536129">
        <w:rPr>
          <w:rFonts w:ascii="Arial" w:hAnsi="Arial" w:cs="Arial"/>
          <w:bCs/>
          <w:color w:val="000000" w:themeColor="text1"/>
          <w:sz w:val="22"/>
          <w:szCs w:val="22"/>
        </w:rPr>
        <w:t>, but the yield curve</w:t>
      </w:r>
      <w:r w:rsidR="00CA55EA" w:rsidRPr="00536129">
        <w:rPr>
          <w:rFonts w:ascii="Arial" w:hAnsi="Arial" w:cs="Arial"/>
          <w:bCs/>
          <w:color w:val="000000" w:themeColor="text1"/>
          <w:sz w:val="22"/>
          <w:szCs w:val="22"/>
        </w:rPr>
        <w:t xml:space="preserve"> for </w:t>
      </w:r>
      <w:r w:rsidR="0063732E">
        <w:rPr>
          <w:rFonts w:ascii="Arial" w:hAnsi="Arial" w:cs="Arial"/>
          <w:bCs/>
          <w:color w:val="000000" w:themeColor="text1"/>
          <w:sz w:val="22"/>
          <w:szCs w:val="22"/>
        </w:rPr>
        <w:t>U.S.</w:t>
      </w:r>
      <w:r w:rsidR="00CA55EA" w:rsidRPr="00536129">
        <w:rPr>
          <w:rFonts w:ascii="Arial" w:hAnsi="Arial" w:cs="Arial"/>
          <w:bCs/>
          <w:color w:val="000000" w:themeColor="text1"/>
          <w:sz w:val="22"/>
          <w:szCs w:val="22"/>
        </w:rPr>
        <w:t xml:space="preserve"> Treasuries</w:t>
      </w:r>
      <w:r w:rsidRPr="00536129">
        <w:rPr>
          <w:rFonts w:ascii="Arial" w:hAnsi="Arial" w:cs="Arial"/>
          <w:bCs/>
          <w:color w:val="000000" w:themeColor="text1"/>
          <w:sz w:val="22"/>
          <w:szCs w:val="22"/>
        </w:rPr>
        <w:t xml:space="preserve"> is steeper than it has been in a while.</w:t>
      </w:r>
    </w:p>
    <w:p w14:paraId="3E767D8A" w14:textId="62BAE6EE" w:rsidR="00B852C7" w:rsidRPr="00536129" w:rsidRDefault="00B852C7" w:rsidP="00536129">
      <w:pPr>
        <w:rPr>
          <w:rFonts w:ascii="Arial" w:hAnsi="Arial" w:cs="Arial"/>
          <w:bCs/>
          <w:color w:val="000000" w:themeColor="text1"/>
          <w:sz w:val="22"/>
          <w:szCs w:val="22"/>
        </w:rPr>
      </w:pPr>
    </w:p>
    <w:p w14:paraId="373A2376" w14:textId="4880A76D" w:rsidR="00B852C7" w:rsidRPr="00536129" w:rsidRDefault="00CA55EA" w:rsidP="00536129">
      <w:pPr>
        <w:rPr>
          <w:rFonts w:ascii="Arial" w:hAnsi="Arial" w:cs="Arial"/>
          <w:bCs/>
          <w:color w:val="000000" w:themeColor="text1"/>
          <w:sz w:val="22"/>
          <w:szCs w:val="22"/>
        </w:rPr>
      </w:pPr>
      <w:r w:rsidRPr="00536129">
        <w:rPr>
          <w:rFonts w:ascii="Arial" w:hAnsi="Arial" w:cs="Arial"/>
          <w:bCs/>
          <w:color w:val="000000" w:themeColor="text1"/>
          <w:sz w:val="22"/>
          <w:szCs w:val="22"/>
        </w:rPr>
        <w:t>A</w:t>
      </w:r>
      <w:r w:rsidR="00190C27" w:rsidRPr="00536129">
        <w:rPr>
          <w:rFonts w:ascii="Arial" w:hAnsi="Arial" w:cs="Arial"/>
          <w:bCs/>
          <w:color w:val="000000" w:themeColor="text1"/>
          <w:sz w:val="22"/>
          <w:szCs w:val="22"/>
        </w:rPr>
        <w:t xml:space="preserve"> </w:t>
      </w:r>
      <w:r w:rsidR="00B852C7" w:rsidRPr="00536129">
        <w:rPr>
          <w:rFonts w:ascii="Arial" w:hAnsi="Arial" w:cs="Arial"/>
          <w:bCs/>
          <w:color w:val="000000" w:themeColor="text1"/>
          <w:sz w:val="22"/>
          <w:szCs w:val="22"/>
        </w:rPr>
        <w:t xml:space="preserve">yield curve </w:t>
      </w:r>
      <w:r w:rsidR="000E05C8" w:rsidRPr="00536129">
        <w:rPr>
          <w:rFonts w:ascii="Arial" w:hAnsi="Arial" w:cs="Arial"/>
          <w:bCs/>
          <w:color w:val="000000" w:themeColor="text1"/>
          <w:sz w:val="22"/>
          <w:szCs w:val="22"/>
        </w:rPr>
        <w:t xml:space="preserve">is </w:t>
      </w:r>
      <w:r w:rsidR="00DA0A92" w:rsidRPr="00536129">
        <w:rPr>
          <w:rFonts w:ascii="Arial" w:hAnsi="Arial" w:cs="Arial"/>
          <w:bCs/>
          <w:color w:val="000000" w:themeColor="text1"/>
          <w:sz w:val="22"/>
          <w:szCs w:val="22"/>
        </w:rPr>
        <w:t>the line</w:t>
      </w:r>
      <w:r w:rsidR="000E05C8" w:rsidRPr="00536129">
        <w:rPr>
          <w:rFonts w:ascii="Arial" w:hAnsi="Arial" w:cs="Arial"/>
          <w:bCs/>
          <w:color w:val="000000" w:themeColor="text1"/>
          <w:sz w:val="22"/>
          <w:szCs w:val="22"/>
        </w:rPr>
        <w:t xml:space="preserve"> on</w:t>
      </w:r>
      <w:r w:rsidR="00B852C7" w:rsidRPr="00536129">
        <w:rPr>
          <w:rFonts w:ascii="Arial" w:hAnsi="Arial" w:cs="Arial"/>
          <w:bCs/>
          <w:color w:val="000000" w:themeColor="text1"/>
          <w:sz w:val="22"/>
          <w:szCs w:val="22"/>
        </w:rPr>
        <w:t xml:space="preserve"> a graph showing yields for different maturities of bonds. </w:t>
      </w:r>
      <w:r w:rsidR="00CD1440" w:rsidRPr="00536129">
        <w:rPr>
          <w:rFonts w:ascii="Arial" w:hAnsi="Arial" w:cs="Arial"/>
          <w:bCs/>
          <w:color w:val="000000" w:themeColor="text1"/>
          <w:sz w:val="22"/>
          <w:szCs w:val="22"/>
        </w:rPr>
        <w:t>Yield curves provide insight to</w:t>
      </w:r>
      <w:r w:rsidR="001F47CB" w:rsidRPr="00536129">
        <w:rPr>
          <w:rFonts w:ascii="Arial" w:hAnsi="Arial" w:cs="Arial"/>
          <w:bCs/>
          <w:color w:val="000000" w:themeColor="text1"/>
          <w:sz w:val="22"/>
          <w:szCs w:val="22"/>
        </w:rPr>
        <w:t xml:space="preserve"> </w:t>
      </w:r>
      <w:r w:rsidR="00CD02D2" w:rsidRPr="00536129">
        <w:rPr>
          <w:rFonts w:ascii="Arial" w:hAnsi="Arial" w:cs="Arial"/>
          <w:bCs/>
          <w:color w:val="000000" w:themeColor="text1"/>
          <w:sz w:val="22"/>
          <w:szCs w:val="22"/>
        </w:rPr>
        <w:t>bond</w:t>
      </w:r>
      <w:r w:rsidR="001F47CB" w:rsidRPr="00536129">
        <w:rPr>
          <w:rFonts w:ascii="Arial" w:hAnsi="Arial" w:cs="Arial"/>
          <w:bCs/>
          <w:color w:val="000000" w:themeColor="text1"/>
          <w:sz w:val="22"/>
          <w:szCs w:val="22"/>
        </w:rPr>
        <w:t xml:space="preserve"> investors</w:t>
      </w:r>
      <w:r w:rsidR="00CD02D2" w:rsidRPr="00536129">
        <w:rPr>
          <w:rFonts w:ascii="Arial" w:hAnsi="Arial" w:cs="Arial"/>
          <w:bCs/>
          <w:color w:val="000000" w:themeColor="text1"/>
          <w:sz w:val="22"/>
          <w:szCs w:val="22"/>
        </w:rPr>
        <w:t xml:space="preserve">’ perceptions </w:t>
      </w:r>
      <w:r w:rsidR="00CD1440" w:rsidRPr="00536129">
        <w:rPr>
          <w:rFonts w:ascii="Arial" w:hAnsi="Arial" w:cs="Arial"/>
          <w:bCs/>
          <w:color w:val="000000" w:themeColor="text1"/>
          <w:sz w:val="22"/>
          <w:szCs w:val="22"/>
        </w:rPr>
        <w:t>about</w:t>
      </w:r>
      <w:r w:rsidR="001F47CB" w:rsidRPr="00536129">
        <w:rPr>
          <w:rFonts w:ascii="Arial" w:hAnsi="Arial" w:cs="Arial"/>
          <w:bCs/>
          <w:color w:val="000000" w:themeColor="text1"/>
          <w:sz w:val="22"/>
          <w:szCs w:val="22"/>
        </w:rPr>
        <w:t xml:space="preserve"> the </w:t>
      </w:r>
      <w:r w:rsidR="00CD1440" w:rsidRPr="00536129">
        <w:rPr>
          <w:rFonts w:ascii="Arial" w:hAnsi="Arial" w:cs="Arial"/>
          <w:bCs/>
          <w:color w:val="000000" w:themeColor="text1"/>
          <w:sz w:val="22"/>
          <w:szCs w:val="22"/>
        </w:rPr>
        <w:t>economy</w:t>
      </w:r>
      <w:r w:rsidR="001F47CB" w:rsidRPr="00536129">
        <w:rPr>
          <w:rFonts w:ascii="Arial" w:hAnsi="Arial" w:cs="Arial"/>
          <w:bCs/>
          <w:color w:val="000000" w:themeColor="text1"/>
          <w:sz w:val="22"/>
          <w:szCs w:val="22"/>
        </w:rPr>
        <w:t xml:space="preserve">. </w:t>
      </w:r>
      <w:r w:rsidR="000E05C8" w:rsidRPr="00536129">
        <w:rPr>
          <w:rFonts w:ascii="Arial" w:hAnsi="Arial" w:cs="Arial"/>
          <w:bCs/>
          <w:color w:val="000000" w:themeColor="text1"/>
          <w:sz w:val="22"/>
          <w:szCs w:val="22"/>
        </w:rPr>
        <w:t xml:space="preserve">There are </w:t>
      </w:r>
      <w:r w:rsidR="007E5621" w:rsidRPr="00536129">
        <w:rPr>
          <w:rFonts w:ascii="Arial" w:hAnsi="Arial" w:cs="Arial"/>
          <w:bCs/>
          <w:color w:val="000000" w:themeColor="text1"/>
          <w:sz w:val="22"/>
          <w:szCs w:val="22"/>
        </w:rPr>
        <w:t>four</w:t>
      </w:r>
      <w:r w:rsidR="000E05C8" w:rsidRPr="00536129">
        <w:rPr>
          <w:rFonts w:ascii="Arial" w:hAnsi="Arial" w:cs="Arial"/>
          <w:bCs/>
          <w:color w:val="000000" w:themeColor="text1"/>
          <w:sz w:val="22"/>
          <w:szCs w:val="22"/>
        </w:rPr>
        <w:t xml:space="preserve"> basic types of </w:t>
      </w:r>
      <w:r w:rsidR="007E5621" w:rsidRPr="00536129">
        <w:rPr>
          <w:rFonts w:ascii="Arial" w:hAnsi="Arial" w:cs="Arial"/>
          <w:bCs/>
          <w:color w:val="000000" w:themeColor="text1"/>
          <w:sz w:val="22"/>
          <w:szCs w:val="22"/>
        </w:rPr>
        <w:t xml:space="preserve">yield </w:t>
      </w:r>
      <w:r w:rsidR="000E05C8" w:rsidRPr="00536129">
        <w:rPr>
          <w:rFonts w:ascii="Arial" w:hAnsi="Arial" w:cs="Arial"/>
          <w:bCs/>
          <w:color w:val="000000" w:themeColor="text1"/>
          <w:sz w:val="22"/>
          <w:szCs w:val="22"/>
        </w:rPr>
        <w:t>curves</w:t>
      </w:r>
      <w:r w:rsidR="0063732E">
        <w:rPr>
          <w:rFonts w:ascii="Arial" w:hAnsi="Arial" w:cs="Arial"/>
          <w:bCs/>
          <w:color w:val="000000" w:themeColor="text1"/>
          <w:sz w:val="22"/>
          <w:szCs w:val="22"/>
        </w:rPr>
        <w:t>:</w:t>
      </w:r>
    </w:p>
    <w:p w14:paraId="5CF2C506" w14:textId="687D6E04" w:rsidR="000E05C8" w:rsidRPr="00536129" w:rsidRDefault="000E05C8" w:rsidP="00536129">
      <w:pPr>
        <w:rPr>
          <w:rFonts w:ascii="Arial" w:hAnsi="Arial" w:cs="Arial"/>
          <w:bCs/>
          <w:color w:val="000000" w:themeColor="text1"/>
          <w:sz w:val="22"/>
          <w:szCs w:val="22"/>
        </w:rPr>
      </w:pPr>
    </w:p>
    <w:p w14:paraId="2EF26C71" w14:textId="42739614" w:rsidR="000E05C8"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Normal</w:t>
      </w:r>
      <w:r w:rsidRPr="00536129">
        <w:rPr>
          <w:rFonts w:ascii="Arial" w:hAnsi="Arial" w:cs="Arial"/>
          <w:bCs/>
          <w:color w:val="000000" w:themeColor="text1"/>
          <w:sz w:val="22"/>
          <w:szCs w:val="22"/>
        </w:rPr>
        <w:t xml:space="preserve">: </w:t>
      </w:r>
      <w:r w:rsidR="007E5621" w:rsidRPr="00536129">
        <w:rPr>
          <w:rFonts w:ascii="Arial" w:hAnsi="Arial" w:cs="Arial"/>
          <w:bCs/>
          <w:color w:val="000000" w:themeColor="text1"/>
          <w:sz w:val="22"/>
          <w:szCs w:val="22"/>
        </w:rPr>
        <w:t>The</w:t>
      </w:r>
      <w:r w:rsidRPr="00536129">
        <w:rPr>
          <w:rFonts w:ascii="Arial" w:hAnsi="Arial" w:cs="Arial"/>
          <w:bCs/>
          <w:color w:val="000000" w:themeColor="text1"/>
          <w:sz w:val="22"/>
          <w:szCs w:val="22"/>
        </w:rPr>
        <w:t xml:space="preserve"> slope </w:t>
      </w:r>
      <w:r w:rsidR="007E5621" w:rsidRPr="00536129">
        <w:rPr>
          <w:rFonts w:ascii="Arial" w:hAnsi="Arial" w:cs="Arial"/>
          <w:bCs/>
          <w:color w:val="000000" w:themeColor="text1"/>
          <w:sz w:val="22"/>
          <w:szCs w:val="22"/>
        </w:rPr>
        <w:t xml:space="preserve">is </w:t>
      </w:r>
      <w:r w:rsidRPr="00536129">
        <w:rPr>
          <w:rFonts w:ascii="Arial" w:hAnsi="Arial" w:cs="Arial"/>
          <w:bCs/>
          <w:color w:val="000000" w:themeColor="text1"/>
          <w:sz w:val="22"/>
          <w:szCs w:val="22"/>
        </w:rPr>
        <w:t>up</w:t>
      </w:r>
      <w:r w:rsidR="007E5621" w:rsidRPr="00536129">
        <w:rPr>
          <w:rFonts w:ascii="Arial" w:hAnsi="Arial" w:cs="Arial"/>
          <w:bCs/>
          <w:color w:val="000000" w:themeColor="text1"/>
          <w:sz w:val="22"/>
          <w:szCs w:val="22"/>
        </w:rPr>
        <w:t>ward</w:t>
      </w:r>
      <w:r w:rsidR="001F47CB" w:rsidRPr="00536129">
        <w:rPr>
          <w:rFonts w:ascii="Arial" w:hAnsi="Arial" w:cs="Arial"/>
          <w:bCs/>
          <w:color w:val="000000" w:themeColor="text1"/>
          <w:sz w:val="22"/>
          <w:szCs w:val="22"/>
        </w:rPr>
        <w:t xml:space="preserve"> because s</w:t>
      </w:r>
      <w:r w:rsidRPr="00536129">
        <w:rPr>
          <w:rFonts w:ascii="Arial" w:hAnsi="Arial" w:cs="Arial"/>
          <w:bCs/>
          <w:color w:val="000000" w:themeColor="text1"/>
          <w:sz w:val="22"/>
          <w:szCs w:val="22"/>
        </w:rPr>
        <w:t>hort-term bond</w:t>
      </w:r>
      <w:r w:rsidR="00190C27" w:rsidRPr="00536129">
        <w:rPr>
          <w:rFonts w:ascii="Arial" w:hAnsi="Arial" w:cs="Arial"/>
          <w:bCs/>
          <w:color w:val="000000" w:themeColor="text1"/>
          <w:sz w:val="22"/>
          <w:szCs w:val="22"/>
        </w:rPr>
        <w:t xml:space="preserve"> yields</w:t>
      </w:r>
      <w:r w:rsidRPr="00536129">
        <w:rPr>
          <w:rFonts w:ascii="Arial" w:hAnsi="Arial" w:cs="Arial"/>
          <w:bCs/>
          <w:color w:val="000000" w:themeColor="text1"/>
          <w:sz w:val="22"/>
          <w:szCs w:val="22"/>
        </w:rPr>
        <w:t xml:space="preserve"> are lower than long-term bond</w:t>
      </w:r>
      <w:r w:rsidR="00190C27" w:rsidRPr="00536129">
        <w:rPr>
          <w:rFonts w:ascii="Arial" w:hAnsi="Arial" w:cs="Arial"/>
          <w:bCs/>
          <w:color w:val="000000" w:themeColor="text1"/>
          <w:sz w:val="22"/>
          <w:szCs w:val="22"/>
        </w:rPr>
        <w:t xml:space="preserve"> yield</w:t>
      </w:r>
      <w:r w:rsidRPr="00536129">
        <w:rPr>
          <w:rFonts w:ascii="Arial" w:hAnsi="Arial" w:cs="Arial"/>
          <w:bCs/>
          <w:color w:val="000000" w:themeColor="text1"/>
          <w:sz w:val="22"/>
          <w:szCs w:val="22"/>
        </w:rPr>
        <w:t xml:space="preserve">s. </w:t>
      </w:r>
      <w:r w:rsidR="001F47CB" w:rsidRPr="00536129">
        <w:rPr>
          <w:rFonts w:ascii="Arial" w:hAnsi="Arial" w:cs="Arial"/>
          <w:bCs/>
          <w:color w:val="000000" w:themeColor="text1"/>
          <w:sz w:val="22"/>
          <w:szCs w:val="22"/>
        </w:rPr>
        <w:t xml:space="preserve">A normal </w:t>
      </w:r>
      <w:r w:rsidR="001F3A1E" w:rsidRPr="00536129">
        <w:rPr>
          <w:rFonts w:ascii="Arial" w:hAnsi="Arial" w:cs="Arial"/>
          <w:bCs/>
          <w:color w:val="000000" w:themeColor="text1"/>
          <w:sz w:val="22"/>
          <w:szCs w:val="22"/>
        </w:rPr>
        <w:t xml:space="preserve">curve </w:t>
      </w:r>
      <w:r w:rsidR="00CA55EA" w:rsidRPr="00536129">
        <w:rPr>
          <w:rFonts w:ascii="Arial" w:hAnsi="Arial" w:cs="Arial"/>
          <w:bCs/>
          <w:color w:val="000000" w:themeColor="text1"/>
          <w:sz w:val="22"/>
          <w:szCs w:val="22"/>
        </w:rPr>
        <w:t xml:space="preserve">for U.S. Treasuries </w:t>
      </w:r>
      <w:r w:rsidR="001F3A1E" w:rsidRPr="00536129">
        <w:rPr>
          <w:rFonts w:ascii="Arial" w:hAnsi="Arial" w:cs="Arial"/>
          <w:bCs/>
          <w:color w:val="000000" w:themeColor="text1"/>
          <w:sz w:val="22"/>
          <w:szCs w:val="22"/>
        </w:rPr>
        <w:t xml:space="preserve">has a yield gap of about 2.3 percent </w:t>
      </w:r>
      <w:r w:rsidR="001F47CB" w:rsidRPr="00536129">
        <w:rPr>
          <w:rFonts w:ascii="Arial" w:hAnsi="Arial" w:cs="Arial"/>
          <w:bCs/>
          <w:color w:val="000000" w:themeColor="text1"/>
          <w:sz w:val="22"/>
          <w:szCs w:val="22"/>
        </w:rPr>
        <w:t xml:space="preserve">between </w:t>
      </w:r>
      <w:r w:rsidR="001F3A1E" w:rsidRPr="00536129">
        <w:rPr>
          <w:rFonts w:ascii="Arial" w:hAnsi="Arial" w:cs="Arial"/>
          <w:bCs/>
          <w:color w:val="000000" w:themeColor="text1"/>
          <w:sz w:val="22"/>
          <w:szCs w:val="22"/>
        </w:rPr>
        <w:t xml:space="preserve">30-year Treasury bonds </w:t>
      </w:r>
      <w:r w:rsidR="001F47CB" w:rsidRPr="00536129">
        <w:rPr>
          <w:rFonts w:ascii="Arial" w:hAnsi="Arial" w:cs="Arial"/>
          <w:bCs/>
          <w:color w:val="000000" w:themeColor="text1"/>
          <w:sz w:val="22"/>
          <w:szCs w:val="22"/>
        </w:rPr>
        <w:t xml:space="preserve">and </w:t>
      </w:r>
      <w:r w:rsidR="001F3A1E" w:rsidRPr="00536129">
        <w:rPr>
          <w:rFonts w:ascii="Arial" w:hAnsi="Arial" w:cs="Arial"/>
          <w:bCs/>
          <w:color w:val="000000" w:themeColor="text1"/>
          <w:sz w:val="22"/>
          <w:szCs w:val="22"/>
        </w:rPr>
        <w:t>3-year</w:t>
      </w:r>
      <w:r w:rsidR="001F47CB" w:rsidRPr="00536129">
        <w:rPr>
          <w:rFonts w:ascii="Arial" w:hAnsi="Arial" w:cs="Arial"/>
          <w:bCs/>
          <w:color w:val="000000" w:themeColor="text1"/>
          <w:sz w:val="22"/>
          <w:szCs w:val="22"/>
        </w:rPr>
        <w:t xml:space="preserve"> Treasury bills, according to </w:t>
      </w:r>
      <w:r w:rsidR="001F47CB" w:rsidRPr="00536129">
        <w:rPr>
          <w:rFonts w:ascii="Arial" w:hAnsi="Arial" w:cs="Arial"/>
          <w:bCs/>
          <w:i/>
          <w:iCs/>
          <w:color w:val="000000" w:themeColor="text1"/>
          <w:sz w:val="22"/>
          <w:szCs w:val="22"/>
        </w:rPr>
        <w:t>Fidelity</w:t>
      </w:r>
      <w:r w:rsidR="001F47CB" w:rsidRPr="00536129">
        <w:rPr>
          <w:rFonts w:ascii="Arial" w:hAnsi="Arial" w:cs="Arial"/>
          <w:bCs/>
          <w:color w:val="000000" w:themeColor="text1"/>
          <w:sz w:val="22"/>
          <w:szCs w:val="22"/>
        </w:rPr>
        <w:t>.</w:t>
      </w:r>
      <w:r w:rsidR="002A188E" w:rsidRPr="00536129">
        <w:rPr>
          <w:rFonts w:ascii="Arial" w:hAnsi="Arial" w:cs="Arial"/>
          <w:bCs/>
          <w:color w:val="000000" w:themeColor="text1"/>
          <w:sz w:val="22"/>
          <w:szCs w:val="22"/>
        </w:rPr>
        <w:t xml:space="preserve"> </w:t>
      </w:r>
      <w:r w:rsidR="001F3A1E" w:rsidRPr="00536129">
        <w:rPr>
          <w:rFonts w:ascii="Arial" w:hAnsi="Arial" w:cs="Arial"/>
          <w:bCs/>
          <w:color w:val="000000" w:themeColor="text1"/>
          <w:sz w:val="22"/>
          <w:szCs w:val="22"/>
        </w:rPr>
        <w:t>On Friday, the diff</w:t>
      </w:r>
      <w:r w:rsidR="00CD02D2" w:rsidRPr="00536129">
        <w:rPr>
          <w:rFonts w:ascii="Arial" w:hAnsi="Arial" w:cs="Arial"/>
          <w:bCs/>
          <w:color w:val="000000" w:themeColor="text1"/>
          <w:sz w:val="22"/>
          <w:szCs w:val="22"/>
        </w:rPr>
        <w:t>e</w:t>
      </w:r>
      <w:r w:rsidR="001F3A1E" w:rsidRPr="00536129">
        <w:rPr>
          <w:rFonts w:ascii="Arial" w:hAnsi="Arial" w:cs="Arial"/>
          <w:bCs/>
          <w:color w:val="000000" w:themeColor="text1"/>
          <w:sz w:val="22"/>
          <w:szCs w:val="22"/>
        </w:rPr>
        <w:t>rence was 1.78 percent.</w:t>
      </w:r>
    </w:p>
    <w:p w14:paraId="1895FCA6" w14:textId="4926141B" w:rsidR="007E5621" w:rsidRPr="00536129" w:rsidRDefault="007E5621"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Steep</w:t>
      </w:r>
      <w:r w:rsidRPr="00536129">
        <w:rPr>
          <w:rFonts w:ascii="Arial" w:hAnsi="Arial" w:cs="Arial"/>
          <w:bCs/>
          <w:color w:val="000000" w:themeColor="text1"/>
          <w:sz w:val="22"/>
          <w:szCs w:val="22"/>
        </w:rPr>
        <w:t>. The upward curve is unusually steep. This may occur when an economic expansion is underway, demand for capital pushes interest rates higher, and inflation rises.</w:t>
      </w:r>
    </w:p>
    <w:p w14:paraId="134DACF2" w14:textId="11E8E2B4" w:rsidR="000E05C8"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Flat</w:t>
      </w:r>
      <w:r w:rsidRPr="00536129">
        <w:rPr>
          <w:rFonts w:ascii="Arial" w:hAnsi="Arial" w:cs="Arial"/>
          <w:bCs/>
          <w:color w:val="000000" w:themeColor="text1"/>
          <w:sz w:val="22"/>
          <w:szCs w:val="22"/>
        </w:rPr>
        <w:t>: There is no curve because short- and long-term bonds have similar yields.</w:t>
      </w:r>
      <w:r w:rsidR="002A188E" w:rsidRPr="00536129">
        <w:rPr>
          <w:rFonts w:ascii="Arial" w:hAnsi="Arial" w:cs="Arial"/>
          <w:bCs/>
          <w:color w:val="000000" w:themeColor="text1"/>
          <w:sz w:val="22"/>
          <w:szCs w:val="22"/>
        </w:rPr>
        <w:t xml:space="preserve"> Flattening yield curves can be a precursor of economic slowdown and lower interest rates.</w:t>
      </w:r>
    </w:p>
    <w:p w14:paraId="4AD12527" w14:textId="6C6C0FA1" w:rsidR="00190C27" w:rsidRPr="00536129" w:rsidRDefault="000E05C8" w:rsidP="00536129">
      <w:pPr>
        <w:pStyle w:val="ListParagraph"/>
        <w:numPr>
          <w:ilvl w:val="0"/>
          <w:numId w:val="4"/>
        </w:numPr>
        <w:rPr>
          <w:rFonts w:ascii="Arial" w:hAnsi="Arial" w:cs="Arial"/>
          <w:bCs/>
          <w:color w:val="000000" w:themeColor="text1"/>
          <w:sz w:val="22"/>
          <w:szCs w:val="22"/>
        </w:rPr>
      </w:pPr>
      <w:r w:rsidRPr="00536129">
        <w:rPr>
          <w:rFonts w:ascii="Arial" w:hAnsi="Arial" w:cs="Arial"/>
          <w:b/>
          <w:color w:val="000000" w:themeColor="text1"/>
          <w:sz w:val="22"/>
          <w:szCs w:val="22"/>
        </w:rPr>
        <w:t>Inverted</w:t>
      </w:r>
      <w:r w:rsidRPr="00536129">
        <w:rPr>
          <w:rFonts w:ascii="Arial" w:hAnsi="Arial" w:cs="Arial"/>
          <w:bCs/>
          <w:color w:val="000000" w:themeColor="text1"/>
          <w:sz w:val="22"/>
          <w:szCs w:val="22"/>
        </w:rPr>
        <w:t xml:space="preserve">: </w:t>
      </w:r>
      <w:r w:rsidR="00190C27" w:rsidRPr="00536129">
        <w:rPr>
          <w:rFonts w:ascii="Arial" w:hAnsi="Arial" w:cs="Arial"/>
          <w:bCs/>
          <w:color w:val="000000" w:themeColor="text1"/>
          <w:sz w:val="22"/>
          <w:szCs w:val="22"/>
        </w:rPr>
        <w:t xml:space="preserve">The curve slopes down. Long-term bond yields are lower than short-term bond yields. </w:t>
      </w:r>
      <w:r w:rsidR="002A188E" w:rsidRPr="00536129">
        <w:rPr>
          <w:rFonts w:ascii="Arial" w:hAnsi="Arial" w:cs="Arial"/>
          <w:bCs/>
          <w:color w:val="000000" w:themeColor="text1"/>
          <w:sz w:val="22"/>
          <w:szCs w:val="22"/>
        </w:rPr>
        <w:t>Some believe an inverted yield curve is a signal that recession is ahead.</w:t>
      </w:r>
    </w:p>
    <w:p w14:paraId="1BFC3C45" w14:textId="548B148B" w:rsidR="004F479E" w:rsidRPr="00536129" w:rsidRDefault="004F479E" w:rsidP="00536129">
      <w:pPr>
        <w:rPr>
          <w:rFonts w:ascii="Arial" w:hAnsi="Arial" w:cs="Arial"/>
          <w:bCs/>
          <w:color w:val="000000" w:themeColor="text1"/>
          <w:sz w:val="22"/>
          <w:szCs w:val="22"/>
        </w:rPr>
      </w:pPr>
    </w:p>
    <w:p w14:paraId="4F7E6F20" w14:textId="0E88AB84" w:rsidR="00F92264" w:rsidRPr="00536129" w:rsidRDefault="007E5621" w:rsidP="00536129">
      <w:pPr>
        <w:rPr>
          <w:rFonts w:ascii="Arial" w:hAnsi="Arial" w:cs="Arial"/>
          <w:bCs/>
          <w:color w:val="000000" w:themeColor="text1"/>
          <w:sz w:val="22"/>
          <w:szCs w:val="22"/>
        </w:rPr>
      </w:pPr>
      <w:r w:rsidRPr="00536129">
        <w:rPr>
          <w:rFonts w:ascii="Arial" w:hAnsi="Arial" w:cs="Arial"/>
          <w:bCs/>
          <w:color w:val="000000" w:themeColor="text1"/>
          <w:sz w:val="22"/>
          <w:szCs w:val="22"/>
        </w:rPr>
        <w:t>Right now, t</w:t>
      </w:r>
      <w:r w:rsidR="001F3A1E" w:rsidRPr="00536129">
        <w:rPr>
          <w:rFonts w:ascii="Arial" w:hAnsi="Arial" w:cs="Arial"/>
          <w:bCs/>
          <w:color w:val="000000" w:themeColor="text1"/>
          <w:sz w:val="22"/>
          <w:szCs w:val="22"/>
        </w:rPr>
        <w:t xml:space="preserve">he steepening of the </w:t>
      </w:r>
      <w:r w:rsidR="00CA55EA" w:rsidRPr="00536129">
        <w:rPr>
          <w:rFonts w:ascii="Arial" w:hAnsi="Arial" w:cs="Arial"/>
          <w:bCs/>
          <w:color w:val="000000" w:themeColor="text1"/>
          <w:sz w:val="22"/>
          <w:szCs w:val="22"/>
        </w:rPr>
        <w:t xml:space="preserve">U.S. Treasury </w:t>
      </w:r>
      <w:r w:rsidR="001F3A1E" w:rsidRPr="00536129">
        <w:rPr>
          <w:rFonts w:ascii="Arial" w:hAnsi="Arial" w:cs="Arial"/>
          <w:bCs/>
          <w:color w:val="000000" w:themeColor="text1"/>
          <w:sz w:val="22"/>
          <w:szCs w:val="22"/>
        </w:rPr>
        <w:t>yield curve is positive news, according to a source cited by</w:t>
      </w:r>
      <w:r w:rsidRPr="00536129">
        <w:rPr>
          <w:rFonts w:ascii="Arial" w:hAnsi="Arial" w:cs="Arial"/>
          <w:bCs/>
          <w:color w:val="000000" w:themeColor="text1"/>
          <w:sz w:val="22"/>
          <w:szCs w:val="22"/>
        </w:rPr>
        <w:t xml:space="preserve"> Ben Levisohn of </w:t>
      </w:r>
      <w:r w:rsidR="001F3A1E" w:rsidRPr="00536129">
        <w:rPr>
          <w:rFonts w:ascii="Arial" w:hAnsi="Arial" w:cs="Arial"/>
          <w:bCs/>
          <w:i/>
          <w:iCs/>
          <w:color w:val="000000" w:themeColor="text1"/>
          <w:sz w:val="22"/>
          <w:szCs w:val="22"/>
        </w:rPr>
        <w:t>Barron’s</w:t>
      </w:r>
      <w:r w:rsidR="0063732E">
        <w:rPr>
          <w:rFonts w:ascii="Arial" w:hAnsi="Arial" w:cs="Arial"/>
          <w:bCs/>
          <w:color w:val="000000" w:themeColor="text1"/>
          <w:sz w:val="22"/>
          <w:szCs w:val="22"/>
        </w:rPr>
        <w:t>:</w:t>
      </w:r>
    </w:p>
    <w:p w14:paraId="20CAEF96" w14:textId="77777777" w:rsidR="00F92264" w:rsidRPr="00536129" w:rsidRDefault="00F92264" w:rsidP="00536129">
      <w:pPr>
        <w:rPr>
          <w:rFonts w:ascii="Arial" w:hAnsi="Arial" w:cs="Arial"/>
          <w:bCs/>
          <w:color w:val="000000" w:themeColor="text1"/>
          <w:sz w:val="22"/>
          <w:szCs w:val="22"/>
        </w:rPr>
      </w:pPr>
    </w:p>
    <w:p w14:paraId="1712E827" w14:textId="507AA99F" w:rsidR="001F47CB" w:rsidRPr="00536129" w:rsidRDefault="0063732E" w:rsidP="0063732E">
      <w:pPr>
        <w:ind w:left="720" w:right="684"/>
        <w:rPr>
          <w:rFonts w:ascii="Arial" w:hAnsi="Arial" w:cs="Arial"/>
          <w:bCs/>
          <w:color w:val="000000" w:themeColor="text1"/>
          <w:sz w:val="22"/>
          <w:szCs w:val="22"/>
        </w:rPr>
      </w:pPr>
      <w:r>
        <w:rPr>
          <w:rFonts w:ascii="Arial" w:hAnsi="Arial" w:cs="Arial"/>
          <w:bCs/>
          <w:color w:val="000000" w:themeColor="text1"/>
          <w:sz w:val="22"/>
          <w:szCs w:val="22"/>
        </w:rPr>
        <w:t>“</w:t>
      </w:r>
      <w:r w:rsidR="001F3A1E" w:rsidRPr="00536129">
        <w:rPr>
          <w:rFonts w:ascii="Arial" w:hAnsi="Arial" w:cs="Arial"/>
          <w:bCs/>
          <w:color w:val="000000" w:themeColor="text1"/>
          <w:sz w:val="22"/>
          <w:szCs w:val="22"/>
        </w:rPr>
        <w:t>Historically, [a steepening yield curve is a] good sign for both the economy and stock markets…But it is also an early warning sign that the clock is ticking on how long the Fed will remain on hold, or easy, before beginning to hike rates and tighten financial conditions to combat the threat of runaway inflation.</w:t>
      </w:r>
      <w:r>
        <w:rPr>
          <w:rFonts w:ascii="Arial" w:hAnsi="Arial" w:cs="Arial"/>
          <w:bCs/>
          <w:color w:val="000000" w:themeColor="text1"/>
          <w:sz w:val="22"/>
          <w:szCs w:val="22"/>
        </w:rPr>
        <w:t>”</w:t>
      </w:r>
    </w:p>
    <w:p w14:paraId="7AB6E610" w14:textId="55A4E52E" w:rsidR="00371C24" w:rsidRPr="00536129" w:rsidRDefault="00371C24" w:rsidP="00536129">
      <w:pPr>
        <w:rPr>
          <w:rFonts w:ascii="Arial" w:hAnsi="Arial" w:cs="Arial"/>
          <w:bCs/>
          <w:color w:val="000000" w:themeColor="text1"/>
          <w:sz w:val="22"/>
          <w:szCs w:val="22"/>
        </w:rPr>
      </w:pPr>
    </w:p>
    <w:p w14:paraId="31F8E8CF" w14:textId="5C0BE114" w:rsidR="00371C24" w:rsidRPr="00536129" w:rsidRDefault="00371C24"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Inflation concerns were part of last week’s </w:t>
      </w:r>
      <w:r w:rsidR="004C7702" w:rsidRPr="00536129">
        <w:rPr>
          <w:rFonts w:ascii="Arial" w:hAnsi="Arial" w:cs="Arial"/>
          <w:bCs/>
          <w:color w:val="000000" w:themeColor="text1"/>
          <w:sz w:val="22"/>
          <w:szCs w:val="22"/>
        </w:rPr>
        <w:t>debate</w:t>
      </w:r>
      <w:r w:rsidRPr="00536129">
        <w:rPr>
          <w:rFonts w:ascii="Arial" w:hAnsi="Arial" w:cs="Arial"/>
          <w:bCs/>
          <w:color w:val="000000" w:themeColor="text1"/>
          <w:sz w:val="22"/>
          <w:szCs w:val="22"/>
        </w:rPr>
        <w:t xml:space="preserve"> over the size of the </w:t>
      </w:r>
      <w:r w:rsidR="00E30CD9" w:rsidRPr="00536129">
        <w:rPr>
          <w:rFonts w:ascii="Arial" w:hAnsi="Arial" w:cs="Arial"/>
          <w:bCs/>
          <w:color w:val="000000" w:themeColor="text1"/>
          <w:sz w:val="22"/>
          <w:szCs w:val="22"/>
        </w:rPr>
        <w:t xml:space="preserve">pending </w:t>
      </w:r>
      <w:r w:rsidRPr="00536129">
        <w:rPr>
          <w:rFonts w:ascii="Arial" w:hAnsi="Arial" w:cs="Arial"/>
          <w:bCs/>
          <w:color w:val="000000" w:themeColor="text1"/>
          <w:sz w:val="22"/>
          <w:szCs w:val="22"/>
        </w:rPr>
        <w:t xml:space="preserve">stimulus. If </w:t>
      </w:r>
      <w:r w:rsidR="00BC581B" w:rsidRPr="00536129">
        <w:rPr>
          <w:rFonts w:ascii="Arial" w:hAnsi="Arial" w:cs="Arial"/>
          <w:bCs/>
          <w:color w:val="000000" w:themeColor="text1"/>
          <w:sz w:val="22"/>
          <w:szCs w:val="22"/>
        </w:rPr>
        <w:t>stimulus</w:t>
      </w:r>
      <w:r w:rsidRPr="00536129">
        <w:rPr>
          <w:rFonts w:ascii="Arial" w:hAnsi="Arial" w:cs="Arial"/>
          <w:bCs/>
          <w:color w:val="000000" w:themeColor="text1"/>
          <w:sz w:val="22"/>
          <w:szCs w:val="22"/>
        </w:rPr>
        <w:t xml:space="preserve"> </w:t>
      </w:r>
      <w:r w:rsidR="00BC581B" w:rsidRPr="00536129">
        <w:rPr>
          <w:rFonts w:ascii="Arial" w:hAnsi="Arial" w:cs="Arial"/>
          <w:bCs/>
          <w:color w:val="000000" w:themeColor="text1"/>
          <w:sz w:val="22"/>
          <w:szCs w:val="22"/>
        </w:rPr>
        <w:t xml:space="preserve">is </w:t>
      </w:r>
      <w:r w:rsidRPr="00536129">
        <w:rPr>
          <w:rFonts w:ascii="Arial" w:hAnsi="Arial" w:cs="Arial"/>
          <w:bCs/>
          <w:color w:val="000000" w:themeColor="text1"/>
          <w:sz w:val="22"/>
          <w:szCs w:val="22"/>
        </w:rPr>
        <w:t xml:space="preserve">too small, economic growth and jobs recovery may falter. If it’s too big, </w:t>
      </w:r>
      <w:r w:rsidR="000C1C5A" w:rsidRPr="00536129">
        <w:rPr>
          <w:rFonts w:ascii="Arial" w:hAnsi="Arial" w:cs="Arial"/>
          <w:bCs/>
          <w:color w:val="000000" w:themeColor="text1"/>
          <w:sz w:val="22"/>
          <w:szCs w:val="22"/>
        </w:rPr>
        <w:t xml:space="preserve">the economy </w:t>
      </w:r>
      <w:r w:rsidR="00BC581B" w:rsidRPr="00536129">
        <w:rPr>
          <w:rFonts w:ascii="Arial" w:hAnsi="Arial" w:cs="Arial"/>
          <w:bCs/>
          <w:color w:val="000000" w:themeColor="text1"/>
          <w:sz w:val="22"/>
          <w:szCs w:val="22"/>
        </w:rPr>
        <w:t>may</w:t>
      </w:r>
      <w:r w:rsidR="000C1C5A" w:rsidRPr="00536129">
        <w:rPr>
          <w:rFonts w:ascii="Arial" w:hAnsi="Arial" w:cs="Arial"/>
          <w:bCs/>
          <w:color w:val="000000" w:themeColor="text1"/>
          <w:sz w:val="22"/>
          <w:szCs w:val="22"/>
        </w:rPr>
        <w:t xml:space="preserve"> overheat and </w:t>
      </w:r>
      <w:r w:rsidRPr="00536129">
        <w:rPr>
          <w:rFonts w:ascii="Arial" w:hAnsi="Arial" w:cs="Arial"/>
          <w:bCs/>
          <w:color w:val="000000" w:themeColor="text1"/>
          <w:sz w:val="22"/>
          <w:szCs w:val="22"/>
        </w:rPr>
        <w:t xml:space="preserve">inflation could become an issue, according to </w:t>
      </w:r>
      <w:r w:rsidR="00B43640" w:rsidRPr="00536129">
        <w:rPr>
          <w:rFonts w:ascii="Arial" w:hAnsi="Arial" w:cs="Arial"/>
          <w:bCs/>
          <w:color w:val="000000" w:themeColor="text1"/>
          <w:sz w:val="22"/>
          <w:szCs w:val="22"/>
        </w:rPr>
        <w:t>e</w:t>
      </w:r>
      <w:r w:rsidR="004C7702" w:rsidRPr="00536129">
        <w:rPr>
          <w:rFonts w:ascii="Arial" w:hAnsi="Arial" w:cs="Arial"/>
          <w:bCs/>
          <w:color w:val="000000" w:themeColor="text1"/>
          <w:sz w:val="22"/>
          <w:szCs w:val="22"/>
        </w:rPr>
        <w:t xml:space="preserve">conomist </w:t>
      </w:r>
      <w:r w:rsidRPr="00536129">
        <w:rPr>
          <w:rFonts w:ascii="Arial" w:hAnsi="Arial" w:cs="Arial"/>
          <w:bCs/>
          <w:color w:val="000000" w:themeColor="text1"/>
          <w:sz w:val="22"/>
          <w:szCs w:val="22"/>
        </w:rPr>
        <w:t>Lawrence Summers</w:t>
      </w:r>
      <w:r w:rsidR="004C7702" w:rsidRPr="00536129">
        <w:rPr>
          <w:rFonts w:ascii="Arial" w:hAnsi="Arial" w:cs="Arial"/>
          <w:bCs/>
          <w:color w:val="000000" w:themeColor="text1"/>
          <w:sz w:val="22"/>
          <w:szCs w:val="22"/>
        </w:rPr>
        <w:t xml:space="preserve"> in </w:t>
      </w:r>
      <w:r w:rsidR="0063732E">
        <w:rPr>
          <w:rFonts w:ascii="Arial" w:hAnsi="Arial" w:cs="Arial"/>
          <w:bCs/>
          <w:i/>
          <w:iCs/>
          <w:color w:val="000000" w:themeColor="text1"/>
          <w:sz w:val="22"/>
          <w:szCs w:val="22"/>
        </w:rPr>
        <w:t xml:space="preserve">The </w:t>
      </w:r>
      <w:r w:rsidR="004C7702" w:rsidRPr="00536129">
        <w:rPr>
          <w:rFonts w:ascii="Arial" w:hAnsi="Arial" w:cs="Arial"/>
          <w:bCs/>
          <w:i/>
          <w:iCs/>
          <w:color w:val="000000" w:themeColor="text1"/>
          <w:sz w:val="22"/>
          <w:szCs w:val="22"/>
        </w:rPr>
        <w:t>Washington Post</w:t>
      </w:r>
      <w:r w:rsidR="004C7702" w:rsidRPr="00536129">
        <w:rPr>
          <w:rFonts w:ascii="Arial" w:hAnsi="Arial" w:cs="Arial"/>
          <w:bCs/>
          <w:color w:val="000000" w:themeColor="text1"/>
          <w:sz w:val="22"/>
          <w:szCs w:val="22"/>
        </w:rPr>
        <w:t>.</w:t>
      </w:r>
    </w:p>
    <w:p w14:paraId="20C6811D" w14:textId="7A5407CE" w:rsidR="00371C24" w:rsidRPr="00536129" w:rsidRDefault="00371C24" w:rsidP="00536129">
      <w:pPr>
        <w:rPr>
          <w:rFonts w:ascii="Arial" w:hAnsi="Arial" w:cs="Arial"/>
          <w:bCs/>
          <w:color w:val="000000" w:themeColor="text1"/>
          <w:sz w:val="22"/>
          <w:szCs w:val="22"/>
        </w:rPr>
      </w:pPr>
    </w:p>
    <w:p w14:paraId="7176656B" w14:textId="77777777" w:rsidR="00BC581B" w:rsidRPr="00536129" w:rsidRDefault="004C7702" w:rsidP="00536129">
      <w:pPr>
        <w:rPr>
          <w:rFonts w:ascii="Arial" w:hAnsi="Arial" w:cs="Arial"/>
          <w:bCs/>
          <w:color w:val="000000" w:themeColor="text1"/>
          <w:sz w:val="22"/>
          <w:szCs w:val="22"/>
        </w:rPr>
      </w:pPr>
      <w:r w:rsidRPr="00536129">
        <w:rPr>
          <w:rFonts w:ascii="Arial" w:hAnsi="Arial" w:cs="Arial"/>
          <w:bCs/>
          <w:color w:val="000000" w:themeColor="text1"/>
          <w:sz w:val="22"/>
          <w:szCs w:val="22"/>
        </w:rPr>
        <w:t>Judging by January</w:t>
      </w:r>
      <w:r w:rsidR="00371C24" w:rsidRPr="00536129">
        <w:rPr>
          <w:rFonts w:ascii="Arial" w:hAnsi="Arial" w:cs="Arial"/>
          <w:bCs/>
          <w:color w:val="000000" w:themeColor="text1"/>
          <w:sz w:val="22"/>
          <w:szCs w:val="22"/>
        </w:rPr>
        <w:t xml:space="preserve">’s </w:t>
      </w:r>
      <w:r w:rsidRPr="00536129">
        <w:rPr>
          <w:rFonts w:ascii="Arial" w:hAnsi="Arial" w:cs="Arial"/>
          <w:bCs/>
          <w:color w:val="000000" w:themeColor="text1"/>
          <w:sz w:val="22"/>
          <w:szCs w:val="22"/>
        </w:rPr>
        <w:t xml:space="preserve">anemic </w:t>
      </w:r>
      <w:r w:rsidR="00371C24" w:rsidRPr="00536129">
        <w:rPr>
          <w:rFonts w:ascii="Arial" w:hAnsi="Arial" w:cs="Arial"/>
          <w:bCs/>
          <w:color w:val="000000" w:themeColor="text1"/>
          <w:sz w:val="22"/>
          <w:szCs w:val="22"/>
        </w:rPr>
        <w:t xml:space="preserve">jobs report, it </w:t>
      </w:r>
      <w:r w:rsidRPr="00536129">
        <w:rPr>
          <w:rFonts w:ascii="Arial" w:hAnsi="Arial" w:cs="Arial"/>
          <w:bCs/>
          <w:color w:val="000000" w:themeColor="text1"/>
          <w:sz w:val="22"/>
          <w:szCs w:val="22"/>
        </w:rPr>
        <w:t>could</w:t>
      </w:r>
      <w:r w:rsidR="00371C24" w:rsidRPr="00536129">
        <w:rPr>
          <w:rFonts w:ascii="Arial" w:hAnsi="Arial" w:cs="Arial"/>
          <w:bCs/>
          <w:color w:val="000000" w:themeColor="text1"/>
          <w:sz w:val="22"/>
          <w:szCs w:val="22"/>
        </w:rPr>
        <w:t xml:space="preserve"> be a while before the economy runs </w:t>
      </w:r>
      <w:r w:rsidR="002B3E47" w:rsidRPr="00536129">
        <w:rPr>
          <w:rFonts w:ascii="Arial" w:hAnsi="Arial" w:cs="Arial"/>
          <w:bCs/>
          <w:color w:val="000000" w:themeColor="text1"/>
          <w:sz w:val="22"/>
          <w:szCs w:val="22"/>
        </w:rPr>
        <w:t xml:space="preserve">too </w:t>
      </w:r>
      <w:r w:rsidR="00371C24" w:rsidRPr="00536129">
        <w:rPr>
          <w:rFonts w:ascii="Arial" w:hAnsi="Arial" w:cs="Arial"/>
          <w:bCs/>
          <w:color w:val="000000" w:themeColor="text1"/>
          <w:sz w:val="22"/>
          <w:szCs w:val="22"/>
        </w:rPr>
        <w:t>hot.</w:t>
      </w:r>
      <w:r w:rsidRPr="00536129">
        <w:rPr>
          <w:rFonts w:ascii="Arial" w:hAnsi="Arial" w:cs="Arial"/>
          <w:bCs/>
          <w:color w:val="000000" w:themeColor="text1"/>
          <w:sz w:val="22"/>
          <w:szCs w:val="22"/>
        </w:rPr>
        <w:t xml:space="preserve"> </w:t>
      </w:r>
    </w:p>
    <w:p w14:paraId="1A701F92" w14:textId="77777777" w:rsidR="00BC581B" w:rsidRPr="00536129" w:rsidRDefault="00BC581B" w:rsidP="00536129">
      <w:pPr>
        <w:rPr>
          <w:rFonts w:ascii="Arial" w:hAnsi="Arial" w:cs="Arial"/>
          <w:bCs/>
          <w:color w:val="000000" w:themeColor="text1"/>
          <w:sz w:val="22"/>
          <w:szCs w:val="22"/>
        </w:rPr>
      </w:pPr>
    </w:p>
    <w:p w14:paraId="04BC549D" w14:textId="49596895" w:rsidR="00371C24" w:rsidRPr="00536129" w:rsidRDefault="00BC581B"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The </w:t>
      </w:r>
      <w:r w:rsidRPr="00536129">
        <w:rPr>
          <w:rFonts w:ascii="Arial" w:hAnsi="Arial" w:cs="Arial"/>
          <w:bCs/>
          <w:i/>
          <w:iCs/>
          <w:color w:val="000000" w:themeColor="text1"/>
          <w:sz w:val="22"/>
          <w:szCs w:val="22"/>
        </w:rPr>
        <w:t>Bureau of Labor Statistics</w:t>
      </w:r>
      <w:r w:rsidRPr="00536129">
        <w:rPr>
          <w:rFonts w:ascii="Arial" w:hAnsi="Arial" w:cs="Arial"/>
          <w:bCs/>
          <w:color w:val="000000" w:themeColor="text1"/>
          <w:sz w:val="22"/>
          <w:szCs w:val="22"/>
        </w:rPr>
        <w:t xml:space="preserve"> reported </w:t>
      </w:r>
      <w:r w:rsidR="004C7702" w:rsidRPr="00536129">
        <w:rPr>
          <w:rFonts w:ascii="Arial" w:hAnsi="Arial" w:cs="Arial"/>
          <w:bCs/>
          <w:color w:val="000000" w:themeColor="text1"/>
          <w:sz w:val="22"/>
          <w:szCs w:val="22"/>
        </w:rPr>
        <w:t xml:space="preserve">49,000 </w:t>
      </w:r>
      <w:r w:rsidR="002B3E47" w:rsidRPr="00536129">
        <w:rPr>
          <w:rFonts w:ascii="Arial" w:hAnsi="Arial" w:cs="Arial"/>
          <w:bCs/>
          <w:color w:val="000000" w:themeColor="text1"/>
          <w:sz w:val="22"/>
          <w:szCs w:val="22"/>
        </w:rPr>
        <w:t xml:space="preserve">jobs </w:t>
      </w:r>
      <w:r w:rsidR="004C7702" w:rsidRPr="00536129">
        <w:rPr>
          <w:rFonts w:ascii="Arial" w:hAnsi="Arial" w:cs="Arial"/>
          <w:bCs/>
          <w:color w:val="000000" w:themeColor="text1"/>
          <w:sz w:val="22"/>
          <w:szCs w:val="22"/>
        </w:rPr>
        <w:t>were created</w:t>
      </w:r>
      <w:r w:rsidR="00B43640" w:rsidRPr="00536129">
        <w:rPr>
          <w:rFonts w:ascii="Arial" w:hAnsi="Arial" w:cs="Arial"/>
          <w:bCs/>
          <w:color w:val="000000" w:themeColor="text1"/>
          <w:sz w:val="22"/>
          <w:szCs w:val="22"/>
        </w:rPr>
        <w:t xml:space="preserve"> </w:t>
      </w:r>
      <w:r w:rsidR="002B3E47" w:rsidRPr="00536129">
        <w:rPr>
          <w:rFonts w:ascii="Arial" w:hAnsi="Arial" w:cs="Arial"/>
          <w:bCs/>
          <w:color w:val="000000" w:themeColor="text1"/>
          <w:sz w:val="22"/>
          <w:szCs w:val="22"/>
        </w:rPr>
        <w:t>last month</w:t>
      </w:r>
      <w:r w:rsidR="00101FE2" w:rsidRPr="00536129">
        <w:rPr>
          <w:rFonts w:ascii="Arial" w:hAnsi="Arial" w:cs="Arial"/>
          <w:bCs/>
          <w:color w:val="000000" w:themeColor="text1"/>
          <w:sz w:val="22"/>
          <w:szCs w:val="22"/>
        </w:rPr>
        <w:t xml:space="preserve">. </w:t>
      </w:r>
      <w:r w:rsidR="002B3E47" w:rsidRPr="00536129">
        <w:rPr>
          <w:rFonts w:ascii="Arial" w:hAnsi="Arial" w:cs="Arial"/>
          <w:bCs/>
          <w:color w:val="000000" w:themeColor="text1"/>
          <w:sz w:val="22"/>
          <w:szCs w:val="22"/>
        </w:rPr>
        <w:t xml:space="preserve">At </w:t>
      </w:r>
      <w:r w:rsidRPr="00536129">
        <w:rPr>
          <w:rFonts w:ascii="Arial" w:hAnsi="Arial" w:cs="Arial"/>
          <w:bCs/>
          <w:color w:val="000000" w:themeColor="text1"/>
          <w:sz w:val="22"/>
          <w:szCs w:val="22"/>
        </w:rPr>
        <w:t>that</w:t>
      </w:r>
      <w:r w:rsidR="002B3E47" w:rsidRPr="00536129">
        <w:rPr>
          <w:rFonts w:ascii="Arial" w:hAnsi="Arial" w:cs="Arial"/>
          <w:bCs/>
          <w:color w:val="000000" w:themeColor="text1"/>
          <w:sz w:val="22"/>
          <w:szCs w:val="22"/>
        </w:rPr>
        <w:t xml:space="preserve"> rate, it would take a very long time for the economy to recover</w:t>
      </w:r>
      <w:r w:rsidR="00101FE2" w:rsidRPr="00536129">
        <w:rPr>
          <w:rFonts w:ascii="Arial" w:hAnsi="Arial" w:cs="Arial"/>
          <w:bCs/>
          <w:color w:val="000000" w:themeColor="text1"/>
          <w:sz w:val="22"/>
          <w:szCs w:val="22"/>
        </w:rPr>
        <w:t xml:space="preserve"> the jobs lost in 2020</w:t>
      </w:r>
      <w:r w:rsidR="002B3E47" w:rsidRPr="00536129">
        <w:rPr>
          <w:rFonts w:ascii="Arial" w:hAnsi="Arial" w:cs="Arial"/>
          <w:bCs/>
          <w:color w:val="000000" w:themeColor="text1"/>
          <w:sz w:val="22"/>
          <w:szCs w:val="22"/>
        </w:rPr>
        <w:t xml:space="preserve">. </w:t>
      </w:r>
      <w:r w:rsidRPr="00536129">
        <w:rPr>
          <w:rFonts w:ascii="Arial" w:hAnsi="Arial" w:cs="Arial"/>
          <w:bCs/>
          <w:color w:val="000000" w:themeColor="text1"/>
          <w:sz w:val="22"/>
          <w:szCs w:val="22"/>
        </w:rPr>
        <w:t>T</w:t>
      </w:r>
      <w:r w:rsidR="00101FE2" w:rsidRPr="00536129">
        <w:rPr>
          <w:rFonts w:ascii="Arial" w:hAnsi="Arial" w:cs="Arial"/>
          <w:bCs/>
          <w:color w:val="000000" w:themeColor="text1"/>
          <w:sz w:val="22"/>
          <w:szCs w:val="22"/>
        </w:rPr>
        <w:t>he pace of hiring is expected to accelerate as more Americans get vaccinated and new stimulus is distributed, reported</w:t>
      </w:r>
      <w:r w:rsidR="002B3E47" w:rsidRPr="00536129">
        <w:rPr>
          <w:rFonts w:ascii="Arial" w:hAnsi="Arial" w:cs="Arial"/>
          <w:bCs/>
          <w:color w:val="000000" w:themeColor="text1"/>
          <w:sz w:val="22"/>
          <w:szCs w:val="22"/>
        </w:rPr>
        <w:t xml:space="preserve"> Matthew Klein of </w:t>
      </w:r>
      <w:r w:rsidR="002B3E47" w:rsidRPr="00536129">
        <w:rPr>
          <w:rFonts w:ascii="Arial" w:hAnsi="Arial" w:cs="Arial"/>
          <w:bCs/>
          <w:i/>
          <w:iCs/>
          <w:color w:val="000000" w:themeColor="text1"/>
          <w:sz w:val="22"/>
          <w:szCs w:val="22"/>
        </w:rPr>
        <w:t>Barron’s</w:t>
      </w:r>
      <w:r w:rsidR="002B3E47" w:rsidRPr="00536129">
        <w:rPr>
          <w:rFonts w:ascii="Arial" w:hAnsi="Arial" w:cs="Arial"/>
          <w:bCs/>
          <w:color w:val="000000" w:themeColor="text1"/>
          <w:sz w:val="22"/>
          <w:szCs w:val="22"/>
        </w:rPr>
        <w:t>.</w:t>
      </w:r>
    </w:p>
    <w:p w14:paraId="7DD7FDFD" w14:textId="6237CDCA" w:rsidR="007E5621" w:rsidRPr="00536129" w:rsidRDefault="007E5621" w:rsidP="00536129">
      <w:pPr>
        <w:rPr>
          <w:rFonts w:ascii="Arial" w:hAnsi="Arial" w:cs="Arial"/>
          <w:bCs/>
          <w:color w:val="000000" w:themeColor="text1"/>
          <w:sz w:val="22"/>
          <w:szCs w:val="22"/>
        </w:rPr>
      </w:pPr>
    </w:p>
    <w:p w14:paraId="7CC5CD8B" w14:textId="25A690B5" w:rsidR="001F3A1E" w:rsidRPr="00536129" w:rsidRDefault="00C6134A" w:rsidP="00536129">
      <w:pPr>
        <w:rPr>
          <w:rFonts w:ascii="Arial" w:hAnsi="Arial" w:cs="Arial"/>
          <w:bCs/>
          <w:color w:val="000000" w:themeColor="text1"/>
          <w:sz w:val="22"/>
          <w:szCs w:val="22"/>
        </w:rPr>
      </w:pPr>
      <w:r w:rsidRPr="00536129">
        <w:rPr>
          <w:rFonts w:ascii="Arial" w:hAnsi="Arial" w:cs="Arial"/>
          <w:bCs/>
          <w:color w:val="000000" w:themeColor="text1"/>
          <w:sz w:val="22"/>
          <w:szCs w:val="22"/>
        </w:rPr>
        <w:t xml:space="preserve">Major U.S. stock indices </w:t>
      </w:r>
      <w:r w:rsidR="00930550" w:rsidRPr="00536129">
        <w:rPr>
          <w:rFonts w:ascii="Arial" w:hAnsi="Arial" w:cs="Arial"/>
          <w:bCs/>
          <w:color w:val="000000" w:themeColor="text1"/>
          <w:sz w:val="22"/>
          <w:szCs w:val="22"/>
        </w:rPr>
        <w:t>finished the week higher</w:t>
      </w:r>
      <w:r w:rsidR="00101FE2" w:rsidRPr="00536129">
        <w:rPr>
          <w:rFonts w:ascii="Arial" w:hAnsi="Arial" w:cs="Arial"/>
          <w:bCs/>
          <w:color w:val="000000" w:themeColor="text1"/>
          <w:sz w:val="22"/>
          <w:szCs w:val="22"/>
        </w:rPr>
        <w:t>.</w:t>
      </w:r>
    </w:p>
    <w:p w14:paraId="30EE2EA7" w14:textId="77777777" w:rsidR="001F3A1E" w:rsidRPr="00536129" w:rsidRDefault="001F3A1E" w:rsidP="00536129">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536129" w:rsidRPr="0053612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53187B1"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color w:val="000000" w:themeColor="text1"/>
                <w:sz w:val="18"/>
                <w:szCs w:val="18"/>
              </w:rPr>
              <w:br w:type="page"/>
            </w:r>
            <w:r w:rsidR="00A80CE6" w:rsidRPr="00536129">
              <w:rPr>
                <w:rFonts w:ascii="Arial" w:hAnsi="Arial" w:cs="Arial"/>
                <w:b/>
                <w:bCs/>
                <w:color w:val="000000" w:themeColor="text1"/>
                <w:sz w:val="18"/>
                <w:szCs w:val="18"/>
              </w:rPr>
              <w:t xml:space="preserve">Data as of </w:t>
            </w:r>
            <w:r w:rsidR="0068291C" w:rsidRPr="00536129">
              <w:rPr>
                <w:rFonts w:ascii="Arial" w:hAnsi="Arial" w:cs="Arial"/>
                <w:b/>
                <w:bCs/>
                <w:color w:val="000000" w:themeColor="text1"/>
                <w:sz w:val="18"/>
                <w:szCs w:val="18"/>
              </w:rPr>
              <w:t>2</w:t>
            </w:r>
            <w:r w:rsidR="000F5CA0" w:rsidRPr="00536129">
              <w:rPr>
                <w:rFonts w:ascii="Arial" w:hAnsi="Arial" w:cs="Arial"/>
                <w:b/>
                <w:bCs/>
                <w:color w:val="000000" w:themeColor="text1"/>
                <w:sz w:val="18"/>
                <w:szCs w:val="18"/>
              </w:rPr>
              <w:t>/</w:t>
            </w:r>
            <w:r w:rsidR="0068291C" w:rsidRPr="00536129">
              <w:rPr>
                <w:rFonts w:ascii="Arial" w:hAnsi="Arial" w:cs="Arial"/>
                <w:b/>
                <w:bCs/>
                <w:color w:val="000000" w:themeColor="text1"/>
                <w:sz w:val="18"/>
                <w:szCs w:val="18"/>
              </w:rPr>
              <w:t>5</w:t>
            </w:r>
            <w:r w:rsidR="00FC00CC" w:rsidRPr="00536129">
              <w:rPr>
                <w:rFonts w:ascii="Arial" w:hAnsi="Arial" w:cs="Arial"/>
                <w:b/>
                <w:bCs/>
                <w:color w:val="000000" w:themeColor="text1"/>
                <w:sz w:val="18"/>
                <w:szCs w:val="18"/>
              </w:rPr>
              <w:t>/</w:t>
            </w:r>
            <w:r w:rsidR="00820172" w:rsidRPr="00536129">
              <w:rPr>
                <w:rFonts w:ascii="Arial" w:hAnsi="Arial" w:cs="Arial"/>
                <w:b/>
                <w:bCs/>
                <w:color w:val="000000" w:themeColor="text1"/>
                <w:sz w:val="18"/>
                <w:szCs w:val="18"/>
              </w:rPr>
              <w:t>2</w:t>
            </w:r>
            <w:r w:rsidR="006C1339" w:rsidRPr="00536129">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36129" w:rsidRDefault="00F5154C" w:rsidP="00536129">
            <w:pPr>
              <w:jc w:val="center"/>
              <w:rPr>
                <w:rFonts w:ascii="Arial" w:hAnsi="Arial" w:cs="Arial"/>
                <w:b/>
                <w:bCs/>
                <w:color w:val="000000" w:themeColor="text1"/>
                <w:sz w:val="18"/>
                <w:szCs w:val="18"/>
              </w:rPr>
            </w:pPr>
            <w:r w:rsidRPr="00536129">
              <w:rPr>
                <w:rFonts w:ascii="Arial" w:hAnsi="Arial" w:cs="Arial"/>
                <w:b/>
                <w:bCs/>
                <w:color w:val="000000" w:themeColor="text1"/>
                <w:sz w:val="18"/>
                <w:szCs w:val="18"/>
              </w:rPr>
              <w:t>10-Year</w:t>
            </w:r>
          </w:p>
        </w:tc>
      </w:tr>
      <w:tr w:rsidR="00536129" w:rsidRPr="0053612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0B4272A"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4.7</w:t>
            </w:r>
            <w:r w:rsidR="00F5154C" w:rsidRPr="0053612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3A94A43"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3.5</w:t>
            </w:r>
            <w:r w:rsidR="00F5154C" w:rsidRPr="0053612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D04F49A" w:rsidR="00F5154C" w:rsidRPr="00536129" w:rsidRDefault="00690BDB"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6.6</w:t>
            </w:r>
            <w:r w:rsidR="00F5154C" w:rsidRPr="0053612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1EDFDCB"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13.6</w:t>
            </w:r>
            <w:r w:rsidR="00C2158B" w:rsidRPr="0053612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82E0A1E" w:rsidR="00F5154C" w:rsidRPr="00536129" w:rsidRDefault="00690BDB"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5.6</w:t>
            </w:r>
            <w:r w:rsidR="00F5154C" w:rsidRPr="0053612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4CB8249" w:rsidR="00F5154C" w:rsidRPr="00536129" w:rsidRDefault="00314655"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690BDB"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4</w:t>
            </w:r>
            <w:r w:rsidR="00F5154C" w:rsidRPr="00536129">
              <w:rPr>
                <w:rFonts w:ascii="Arial" w:hAnsi="Arial" w:cs="Arial"/>
                <w:color w:val="000000" w:themeColor="text1"/>
                <w:sz w:val="18"/>
                <w:szCs w:val="18"/>
              </w:rPr>
              <w:t>%</w:t>
            </w:r>
          </w:p>
        </w:tc>
      </w:tr>
      <w:tr w:rsidR="00536129" w:rsidRPr="0053612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3AB7431"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8B144AE"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2AADDE0"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4.7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3378564"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06F7FD4"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9</w:t>
            </w:r>
            <w:r w:rsidR="009C6669" w:rsidRPr="00536129">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97B611"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2</w:t>
            </w:r>
            <w:r w:rsidR="0010476A"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8</w:t>
            </w:r>
          </w:p>
        </w:tc>
      </w:tr>
      <w:tr w:rsidR="00536129" w:rsidRPr="0053612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C68B462"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36129" w:rsidRDefault="00F5154C"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359C508" w:rsidR="00F5154C" w:rsidRPr="00536129" w:rsidRDefault="004C16D3"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6D34741" w:rsidR="00F5154C" w:rsidRPr="00536129" w:rsidRDefault="00BB3FCD"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2.</w:t>
            </w:r>
            <w:r w:rsidR="007E1646" w:rsidRPr="00536129">
              <w:rPr>
                <w:rFonts w:ascii="Arial" w:hAnsi="Arial" w:cs="Arial"/>
                <w:color w:val="000000" w:themeColor="text1"/>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222A418"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6FA93A7" w:rsidR="00F5154C" w:rsidRPr="00536129" w:rsidRDefault="00703E2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6</w:t>
            </w:r>
          </w:p>
        </w:tc>
      </w:tr>
      <w:tr w:rsidR="00536129" w:rsidRPr="0053612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701B1201" w14:textId="60E734CE"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2B06D41"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4AA6C3E2" w:rsidR="00F5154C" w:rsidRPr="00536129" w:rsidRDefault="005271B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24C82FEA" w:rsidR="00F5154C" w:rsidRPr="00536129" w:rsidRDefault="00903F44"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w:t>
            </w:r>
            <w:r w:rsidR="007E1646" w:rsidRPr="00536129">
              <w:rPr>
                <w:rFonts w:ascii="Arial" w:hAnsi="Arial" w:cs="Arial"/>
                <w:color w:val="000000" w:themeColor="text1"/>
                <w:sz w:val="18"/>
                <w:szCs w:val="18"/>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DFD1BED" w:rsidR="00F5154C" w:rsidRPr="00536129" w:rsidRDefault="009C6669"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9</w:t>
            </w:r>
            <w:r w:rsidR="007E1646" w:rsidRPr="00536129">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D723D4A" w:rsidR="00F5154C" w:rsidRPr="00536129" w:rsidRDefault="00566D4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w:t>
            </w:r>
            <w:r w:rsidR="007E1646" w:rsidRPr="00536129">
              <w:rPr>
                <w:rFonts w:ascii="Arial" w:hAnsi="Arial" w:cs="Arial"/>
                <w:color w:val="000000" w:themeColor="text1"/>
                <w:sz w:val="18"/>
                <w:szCs w:val="18"/>
              </w:rPr>
              <w:t>0</w:t>
            </w:r>
          </w:p>
        </w:tc>
      </w:tr>
      <w:tr w:rsidR="00536129" w:rsidRPr="0053612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36129" w:rsidRDefault="00F5154C" w:rsidP="00536129">
            <w:pPr>
              <w:rPr>
                <w:rFonts w:ascii="Arial" w:hAnsi="Arial" w:cs="Arial"/>
                <w:color w:val="000000" w:themeColor="text1"/>
                <w:sz w:val="18"/>
                <w:szCs w:val="18"/>
              </w:rPr>
            </w:pPr>
            <w:r w:rsidRPr="0053612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9889172"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62FD6AF"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E807CFC"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10.3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91DAAC7" w:rsidR="00F5154C" w:rsidRPr="00536129" w:rsidRDefault="009F11D1"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7E1646" w:rsidRPr="00536129">
              <w:rPr>
                <w:rFonts w:ascii="Arial" w:hAnsi="Arial" w:cs="Arial"/>
                <w:color w:val="000000" w:themeColor="text1"/>
                <w:sz w:val="18"/>
                <w:szCs w:val="18"/>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DF9D1EF" w:rsidR="00F5154C" w:rsidRPr="00536129" w:rsidRDefault="007E1646"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CB3043C" w:rsidR="00F5154C" w:rsidRPr="00536129" w:rsidRDefault="008F0235" w:rsidP="00536129">
            <w:pPr>
              <w:jc w:val="center"/>
              <w:rPr>
                <w:rFonts w:ascii="Arial" w:hAnsi="Arial" w:cs="Arial"/>
                <w:color w:val="000000" w:themeColor="text1"/>
                <w:sz w:val="18"/>
                <w:szCs w:val="18"/>
              </w:rPr>
            </w:pPr>
            <w:r w:rsidRPr="00536129">
              <w:rPr>
                <w:rFonts w:ascii="Arial" w:hAnsi="Arial" w:cs="Arial"/>
                <w:color w:val="000000" w:themeColor="text1"/>
                <w:sz w:val="18"/>
                <w:szCs w:val="18"/>
              </w:rPr>
              <w:t>-</w:t>
            </w:r>
            <w:r w:rsidR="009C6669" w:rsidRPr="00536129">
              <w:rPr>
                <w:rFonts w:ascii="Arial" w:hAnsi="Arial" w:cs="Arial"/>
                <w:color w:val="000000" w:themeColor="text1"/>
                <w:sz w:val="18"/>
                <w:szCs w:val="18"/>
              </w:rPr>
              <w:t>6.</w:t>
            </w:r>
            <w:r w:rsidR="007E1646" w:rsidRPr="00536129">
              <w:rPr>
                <w:rFonts w:ascii="Arial" w:hAnsi="Arial" w:cs="Arial"/>
                <w:color w:val="000000" w:themeColor="text1"/>
                <w:sz w:val="18"/>
                <w:szCs w:val="18"/>
              </w:rPr>
              <w:t>7</w:t>
            </w:r>
          </w:p>
        </w:tc>
      </w:tr>
    </w:tbl>
    <w:p w14:paraId="5E61298C" w14:textId="3BDB6DF9" w:rsidR="00B41B8C"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 xml:space="preserve">S&amp;P 500, </w:t>
      </w:r>
      <w:r w:rsidR="006063C9" w:rsidRPr="00536129">
        <w:rPr>
          <w:rFonts w:ascii="Arial" w:hAnsi="Arial" w:cs="Arial"/>
          <w:color w:val="000000" w:themeColor="text1"/>
          <w:sz w:val="16"/>
        </w:rPr>
        <w:t xml:space="preserve">Dow Jones Global ex-US, </w:t>
      </w:r>
      <w:r w:rsidRPr="00536129">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36129">
        <w:rPr>
          <w:rFonts w:ascii="Arial" w:hAnsi="Arial" w:cs="Arial"/>
          <w:color w:val="000000" w:themeColor="text1"/>
          <w:sz w:val="16"/>
        </w:rPr>
        <w:t xml:space="preserve"> </w:t>
      </w:r>
    </w:p>
    <w:p w14:paraId="5083B7E6" w14:textId="44B231E3" w:rsidR="00B41B8C"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 xml:space="preserve">Sources: Yahoo! Finance, </w:t>
      </w:r>
      <w:r w:rsidR="00CF0FAD" w:rsidRPr="00536129">
        <w:rPr>
          <w:rFonts w:ascii="Arial" w:hAnsi="Arial" w:cs="Arial"/>
          <w:color w:val="000000" w:themeColor="text1"/>
          <w:sz w:val="16"/>
        </w:rPr>
        <w:t>MarketWatch</w:t>
      </w:r>
      <w:r w:rsidRPr="00536129">
        <w:rPr>
          <w:rFonts w:ascii="Arial" w:hAnsi="Arial" w:cs="Arial"/>
          <w:color w:val="000000" w:themeColor="text1"/>
          <w:sz w:val="16"/>
        </w:rPr>
        <w:t>, djindexes.com, London Bullion Market Association.</w:t>
      </w:r>
    </w:p>
    <w:p w14:paraId="502EFC39" w14:textId="19AC0F5F" w:rsidR="003646AE" w:rsidRPr="00536129" w:rsidRDefault="00B41B8C" w:rsidP="00536129">
      <w:pPr>
        <w:rPr>
          <w:rFonts w:ascii="Arial" w:hAnsi="Arial" w:cs="Arial"/>
          <w:color w:val="000000" w:themeColor="text1"/>
          <w:sz w:val="16"/>
        </w:rPr>
      </w:pPr>
      <w:r w:rsidRPr="00536129">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143BA7" w:rsidRDefault="00046C68" w:rsidP="00536129">
      <w:pPr>
        <w:rPr>
          <w:rFonts w:ascii="Arial" w:hAnsi="Arial" w:cs="Arial"/>
          <w:color w:val="000000" w:themeColor="text1"/>
          <w:sz w:val="22"/>
          <w:szCs w:val="22"/>
        </w:rPr>
      </w:pPr>
    </w:p>
    <w:p w14:paraId="7A1C2F5F" w14:textId="0B2D90BD" w:rsidR="00E04C3E" w:rsidRPr="00536129" w:rsidRDefault="00E04C3E" w:rsidP="00536129">
      <w:pPr>
        <w:rPr>
          <w:rFonts w:ascii="Arial" w:hAnsi="Arial" w:cs="Arial"/>
          <w:bCs/>
          <w:color w:val="000000" w:themeColor="text1"/>
          <w:sz w:val="22"/>
          <w:szCs w:val="22"/>
          <w:shd w:val="clear" w:color="auto" w:fill="FFFFFF"/>
        </w:rPr>
      </w:pPr>
      <w:r w:rsidRPr="00536129">
        <w:rPr>
          <w:rFonts w:ascii="Arial" w:hAnsi="Arial" w:cs="Arial"/>
          <w:b/>
          <w:caps/>
          <w:color w:val="0D304A"/>
          <w:sz w:val="22"/>
          <w:szCs w:val="22"/>
          <w:shd w:val="clear" w:color="auto" w:fill="FFFFFF"/>
        </w:rPr>
        <w:t>bits and bobs</w:t>
      </w:r>
      <w:r w:rsidR="0063732E">
        <w:rPr>
          <w:rFonts w:ascii="Arial" w:hAnsi="Arial" w:cs="Arial"/>
          <w:b/>
          <w:caps/>
          <w:color w:val="0D304A"/>
          <w:sz w:val="22"/>
          <w:szCs w:val="22"/>
          <w:shd w:val="clear" w:color="auto" w:fill="FFFFFF"/>
        </w:rPr>
        <w:t>.</w:t>
      </w:r>
      <w:r w:rsidR="00356A97" w:rsidRPr="00536129">
        <w:rPr>
          <w:rFonts w:ascii="Arial" w:hAnsi="Arial" w:cs="Arial"/>
          <w:bCs/>
          <w:color w:val="0D304A"/>
          <w:sz w:val="22"/>
          <w:szCs w:val="22"/>
          <w:shd w:val="clear" w:color="auto" w:fill="FFFFFF"/>
        </w:rPr>
        <w:t xml:space="preserve"> </w:t>
      </w:r>
      <w:r w:rsidRPr="00536129">
        <w:rPr>
          <w:rFonts w:ascii="Arial" w:hAnsi="Arial" w:cs="Arial"/>
          <w:bCs/>
          <w:color w:val="000000" w:themeColor="text1"/>
          <w:sz w:val="22"/>
          <w:szCs w:val="22"/>
          <w:shd w:val="clear" w:color="auto" w:fill="FFFFFF"/>
        </w:rPr>
        <w:t>Investors are always looking for news that might lead them to new trends in the market. Here are a few fascinating tidbits from last week</w:t>
      </w:r>
      <w:r w:rsidR="0063732E">
        <w:rPr>
          <w:rFonts w:ascii="Arial" w:hAnsi="Arial" w:cs="Arial"/>
          <w:bCs/>
          <w:color w:val="000000" w:themeColor="text1"/>
          <w:sz w:val="22"/>
          <w:szCs w:val="22"/>
          <w:shd w:val="clear" w:color="auto" w:fill="FFFFFF"/>
        </w:rPr>
        <w:t>:</w:t>
      </w:r>
    </w:p>
    <w:p w14:paraId="530BC432" w14:textId="05728A5C" w:rsidR="00E04C3E" w:rsidRPr="00536129" w:rsidRDefault="00E04C3E" w:rsidP="00536129">
      <w:pPr>
        <w:rPr>
          <w:rFonts w:ascii="Arial" w:hAnsi="Arial" w:cs="Arial"/>
          <w:bCs/>
          <w:color w:val="000000" w:themeColor="text1"/>
          <w:sz w:val="22"/>
          <w:szCs w:val="22"/>
          <w:shd w:val="clear" w:color="auto" w:fill="FFFFFF"/>
        </w:rPr>
      </w:pPr>
    </w:p>
    <w:p w14:paraId="163296E2" w14:textId="16849123" w:rsidR="00E04C3E" w:rsidRPr="00536129" w:rsidRDefault="007C7762" w:rsidP="00536129">
      <w:pPr>
        <w:pStyle w:val="ListParagraph"/>
        <w:numPr>
          <w:ilvl w:val="0"/>
          <w:numId w:val="5"/>
        </w:numPr>
        <w:rPr>
          <w:rFonts w:ascii="Arial" w:hAnsi="Arial" w:cs="Arial"/>
          <w:bCs/>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Currency competition.</w:t>
      </w:r>
      <w:r w:rsidR="00C003E2" w:rsidRPr="00536129">
        <w:rPr>
          <w:rFonts w:ascii="Arial" w:hAnsi="Arial" w:cs="Arial"/>
          <w:bCs/>
          <w:color w:val="000000" w:themeColor="text1"/>
          <w:sz w:val="22"/>
          <w:szCs w:val="22"/>
          <w:shd w:val="clear" w:color="auto" w:fill="FFFFFF"/>
        </w:rPr>
        <w:t xml:space="preserve"> China would really like the yuan to replace the U.S. dollar as the world’s favored currency. </w:t>
      </w:r>
      <w:r w:rsidR="00C003E2" w:rsidRPr="00536129">
        <w:rPr>
          <w:rFonts w:ascii="Arial" w:hAnsi="Arial" w:cs="Arial"/>
          <w:bCs/>
          <w:i/>
          <w:iCs/>
          <w:color w:val="000000" w:themeColor="text1"/>
          <w:sz w:val="22"/>
          <w:szCs w:val="22"/>
          <w:shd w:val="clear" w:color="auto" w:fill="FFFFFF"/>
        </w:rPr>
        <w:t>Reuters</w:t>
      </w:r>
      <w:r w:rsidR="00C003E2" w:rsidRPr="00536129">
        <w:rPr>
          <w:rFonts w:ascii="Arial" w:hAnsi="Arial" w:cs="Arial"/>
          <w:bCs/>
          <w:color w:val="000000" w:themeColor="text1"/>
          <w:sz w:val="22"/>
          <w:szCs w:val="22"/>
          <w:shd w:val="clear" w:color="auto" w:fill="FFFFFF"/>
        </w:rPr>
        <w:t xml:space="preserve"> reported, “…the global system for financial messaging and cross-border payments, has set up a joint venture with the Chinese central bank’s digital currency research institute and clearing centr</w:t>
      </w:r>
      <w:r w:rsidR="00976B26" w:rsidRPr="00536129">
        <w:rPr>
          <w:rFonts w:ascii="Arial" w:hAnsi="Arial" w:cs="Arial"/>
          <w:bCs/>
          <w:color w:val="000000" w:themeColor="text1"/>
          <w:sz w:val="22"/>
          <w:szCs w:val="22"/>
          <w:shd w:val="clear" w:color="auto" w:fill="FFFFFF"/>
        </w:rPr>
        <w:t>e</w:t>
      </w:r>
      <w:r w:rsidR="00C003E2" w:rsidRPr="00536129">
        <w:rPr>
          <w:rFonts w:ascii="Arial" w:hAnsi="Arial" w:cs="Arial"/>
          <w:bCs/>
          <w:color w:val="000000" w:themeColor="text1"/>
          <w:sz w:val="22"/>
          <w:szCs w:val="22"/>
          <w:shd w:val="clear" w:color="auto" w:fill="FFFFFF"/>
        </w:rPr>
        <w:t>, a move some see as a sign that China wants to explore global use of its planned digital yuan.”</w:t>
      </w:r>
    </w:p>
    <w:p w14:paraId="1692B879" w14:textId="77777777" w:rsidR="00270B79" w:rsidRPr="00536129" w:rsidRDefault="00270B79" w:rsidP="00536129">
      <w:pPr>
        <w:pStyle w:val="ListParagraph"/>
        <w:rPr>
          <w:rFonts w:ascii="Arial" w:hAnsi="Arial" w:cs="Arial"/>
          <w:bCs/>
          <w:color w:val="000000" w:themeColor="text1"/>
          <w:sz w:val="22"/>
          <w:szCs w:val="22"/>
          <w:shd w:val="clear" w:color="auto" w:fill="FFFFFF"/>
        </w:rPr>
      </w:pPr>
    </w:p>
    <w:p w14:paraId="773B67DB" w14:textId="13AFBA46" w:rsidR="00270B79" w:rsidRPr="00536129" w:rsidRDefault="007C7762" w:rsidP="00536129">
      <w:pPr>
        <w:pStyle w:val="ListParagraph"/>
        <w:numPr>
          <w:ilvl w:val="0"/>
          <w:numId w:val="5"/>
        </w:numPr>
        <w:rPr>
          <w:rFonts w:ascii="Arial" w:hAnsi="Arial" w:cs="Arial"/>
          <w:bCs/>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Putting a price tag on nature.</w:t>
      </w:r>
      <w:r w:rsidR="00270B79" w:rsidRPr="00536129">
        <w:rPr>
          <w:rFonts w:ascii="Arial" w:hAnsi="Arial" w:cs="Arial"/>
          <w:b/>
          <w:color w:val="000000" w:themeColor="text1"/>
          <w:sz w:val="22"/>
          <w:szCs w:val="22"/>
          <w:shd w:val="clear" w:color="auto" w:fill="FFFFFF"/>
        </w:rPr>
        <w:t xml:space="preserve"> </w:t>
      </w:r>
      <w:r w:rsidRPr="00536129">
        <w:rPr>
          <w:rFonts w:ascii="Arial" w:hAnsi="Arial" w:cs="Arial"/>
          <w:bCs/>
          <w:color w:val="000000" w:themeColor="text1"/>
          <w:sz w:val="22"/>
          <w:szCs w:val="22"/>
          <w:shd w:val="clear" w:color="auto" w:fill="FFFFFF"/>
        </w:rPr>
        <w:t>The Treasury of the United Kingdom commissioned an expert panel to evaluate the contributions of species and ecosystems to the size and growth of economies</w:t>
      </w:r>
      <w:r w:rsidR="000105BD" w:rsidRPr="00536129">
        <w:rPr>
          <w:rFonts w:ascii="Arial" w:hAnsi="Arial" w:cs="Arial"/>
          <w:bCs/>
          <w:color w:val="000000" w:themeColor="text1"/>
          <w:sz w:val="22"/>
          <w:szCs w:val="22"/>
          <w:shd w:val="clear" w:color="auto" w:fill="FFFFFF"/>
        </w:rPr>
        <w:t xml:space="preserve"> and evaluate how</w:t>
      </w:r>
      <w:r w:rsidRPr="00536129">
        <w:rPr>
          <w:rFonts w:ascii="Arial" w:hAnsi="Arial" w:cs="Arial"/>
          <w:bCs/>
          <w:color w:val="000000" w:themeColor="text1"/>
          <w:sz w:val="22"/>
          <w:szCs w:val="22"/>
          <w:shd w:val="clear" w:color="auto" w:fill="FFFFFF"/>
        </w:rPr>
        <w:t xml:space="preserve"> </w:t>
      </w:r>
      <w:r w:rsidR="000105BD" w:rsidRPr="00536129">
        <w:rPr>
          <w:rFonts w:ascii="Arial" w:hAnsi="Arial" w:cs="Arial"/>
          <w:bCs/>
          <w:color w:val="000000" w:themeColor="text1"/>
          <w:sz w:val="22"/>
          <w:szCs w:val="22"/>
          <w:shd w:val="clear" w:color="auto" w:fill="FFFFFF"/>
        </w:rPr>
        <w:t xml:space="preserve">loss of </w:t>
      </w:r>
      <w:r w:rsidRPr="00536129">
        <w:rPr>
          <w:rFonts w:ascii="Arial" w:hAnsi="Arial" w:cs="Arial"/>
          <w:bCs/>
          <w:color w:val="000000" w:themeColor="text1"/>
          <w:sz w:val="22"/>
          <w:szCs w:val="22"/>
          <w:shd w:val="clear" w:color="auto" w:fill="FFFFFF"/>
        </w:rPr>
        <w:t xml:space="preserve">biodiversity </w:t>
      </w:r>
      <w:r w:rsidR="000105BD" w:rsidRPr="00536129">
        <w:rPr>
          <w:rFonts w:ascii="Arial" w:hAnsi="Arial" w:cs="Arial"/>
          <w:bCs/>
          <w:color w:val="000000" w:themeColor="text1"/>
          <w:sz w:val="22"/>
          <w:szCs w:val="22"/>
          <w:shd w:val="clear" w:color="auto" w:fill="FFFFFF"/>
        </w:rPr>
        <w:t>will</w:t>
      </w:r>
      <w:r w:rsidRPr="00536129">
        <w:rPr>
          <w:rFonts w:ascii="Arial" w:hAnsi="Arial" w:cs="Arial"/>
          <w:bCs/>
          <w:color w:val="000000" w:themeColor="text1"/>
          <w:sz w:val="22"/>
          <w:szCs w:val="22"/>
          <w:shd w:val="clear" w:color="auto" w:fill="FFFFFF"/>
        </w:rPr>
        <w:t xml:space="preserve"> </w:t>
      </w:r>
      <w:r w:rsidR="005A0175" w:rsidRPr="00536129">
        <w:rPr>
          <w:rFonts w:ascii="Arial" w:hAnsi="Arial" w:cs="Arial"/>
          <w:bCs/>
          <w:color w:val="000000" w:themeColor="text1"/>
          <w:sz w:val="22"/>
          <w:szCs w:val="22"/>
          <w:shd w:val="clear" w:color="auto" w:fill="FFFFFF"/>
        </w:rPr>
        <w:t>a</w:t>
      </w:r>
      <w:r w:rsidR="003F5109" w:rsidRPr="00536129">
        <w:rPr>
          <w:rFonts w:ascii="Arial" w:hAnsi="Arial" w:cs="Arial"/>
          <w:bCs/>
          <w:color w:val="000000" w:themeColor="text1"/>
          <w:sz w:val="22"/>
          <w:szCs w:val="22"/>
          <w:shd w:val="clear" w:color="auto" w:fill="FFFFFF"/>
        </w:rPr>
        <w:t xml:space="preserve">ffect </w:t>
      </w:r>
      <w:r w:rsidRPr="00536129">
        <w:rPr>
          <w:rFonts w:ascii="Arial" w:hAnsi="Arial" w:cs="Arial"/>
          <w:bCs/>
          <w:color w:val="000000" w:themeColor="text1"/>
          <w:sz w:val="22"/>
          <w:szCs w:val="22"/>
          <w:shd w:val="clear" w:color="auto" w:fill="FFFFFF"/>
        </w:rPr>
        <w:t>economies in the future</w:t>
      </w:r>
      <w:r w:rsidR="000105BD" w:rsidRPr="00536129">
        <w:rPr>
          <w:rFonts w:ascii="Arial" w:hAnsi="Arial" w:cs="Arial"/>
          <w:bCs/>
          <w:color w:val="000000" w:themeColor="text1"/>
          <w:sz w:val="22"/>
          <w:szCs w:val="22"/>
          <w:shd w:val="clear" w:color="auto" w:fill="FFFFFF"/>
        </w:rPr>
        <w:t xml:space="preserve">. The 600-page </w:t>
      </w:r>
      <w:r w:rsidR="003B1779" w:rsidRPr="00536129">
        <w:rPr>
          <w:rFonts w:ascii="Arial" w:hAnsi="Arial" w:cs="Arial"/>
          <w:bCs/>
          <w:i/>
          <w:iCs/>
          <w:color w:val="000000" w:themeColor="text1"/>
          <w:sz w:val="22"/>
          <w:szCs w:val="22"/>
          <w:shd w:val="clear" w:color="auto" w:fill="FFFFFF"/>
        </w:rPr>
        <w:t>Dasgupta Review</w:t>
      </w:r>
      <w:r w:rsidR="000105BD" w:rsidRPr="00536129">
        <w:rPr>
          <w:rFonts w:ascii="Arial" w:hAnsi="Arial" w:cs="Arial"/>
          <w:bCs/>
          <w:color w:val="000000" w:themeColor="text1"/>
          <w:sz w:val="22"/>
          <w:szCs w:val="22"/>
          <w:shd w:val="clear" w:color="auto" w:fill="FFFFFF"/>
        </w:rPr>
        <w:t xml:space="preserve"> </w:t>
      </w:r>
      <w:r w:rsidR="003B1779" w:rsidRPr="00536129">
        <w:rPr>
          <w:rFonts w:ascii="Arial" w:hAnsi="Arial" w:cs="Arial"/>
          <w:bCs/>
          <w:color w:val="000000" w:themeColor="text1"/>
          <w:sz w:val="22"/>
          <w:szCs w:val="22"/>
          <w:shd w:val="clear" w:color="auto" w:fill="FFFFFF"/>
        </w:rPr>
        <w:t>reports</w:t>
      </w:r>
      <w:r w:rsidR="000105BD" w:rsidRPr="00536129">
        <w:rPr>
          <w:rFonts w:ascii="Arial" w:hAnsi="Arial" w:cs="Arial"/>
          <w:bCs/>
          <w:color w:val="000000" w:themeColor="text1"/>
          <w:sz w:val="22"/>
          <w:szCs w:val="22"/>
          <w:shd w:val="clear" w:color="auto" w:fill="FFFFFF"/>
        </w:rPr>
        <w:t xml:space="preserve"> that sustaining the world’s current level of economic growth and standards of living (a.k.a. “global demand for the biosphere’s goods and services and the biosphere’s current capacity to supply them on a sustainable basis”) will require 1.6 Earths.</w:t>
      </w:r>
    </w:p>
    <w:p w14:paraId="54161B23" w14:textId="77777777" w:rsidR="00835E5A" w:rsidRPr="00536129" w:rsidRDefault="00835E5A" w:rsidP="00536129">
      <w:pPr>
        <w:pStyle w:val="ListParagraph"/>
        <w:rPr>
          <w:rFonts w:ascii="Arial" w:hAnsi="Arial" w:cs="Arial"/>
          <w:b/>
          <w:color w:val="000000" w:themeColor="text1"/>
          <w:sz w:val="22"/>
          <w:szCs w:val="22"/>
          <w:shd w:val="clear" w:color="auto" w:fill="FFFFFF"/>
        </w:rPr>
      </w:pPr>
    </w:p>
    <w:p w14:paraId="784CD906" w14:textId="2E5E4936" w:rsidR="006074FF" w:rsidRPr="0063732E" w:rsidRDefault="00835E5A" w:rsidP="00536129">
      <w:pPr>
        <w:pStyle w:val="ListParagraph"/>
        <w:numPr>
          <w:ilvl w:val="0"/>
          <w:numId w:val="5"/>
        </w:numPr>
        <w:rPr>
          <w:rFonts w:ascii="Arial" w:hAnsi="Arial" w:cs="Arial"/>
          <w:b/>
          <w:color w:val="000000" w:themeColor="text1"/>
          <w:sz w:val="22"/>
          <w:szCs w:val="22"/>
          <w:shd w:val="clear" w:color="auto" w:fill="FFFFFF"/>
        </w:rPr>
      </w:pPr>
      <w:r w:rsidRPr="00536129">
        <w:rPr>
          <w:rFonts w:ascii="Arial" w:hAnsi="Arial" w:cs="Arial"/>
          <w:b/>
          <w:color w:val="000000" w:themeColor="text1"/>
          <w:sz w:val="22"/>
          <w:szCs w:val="22"/>
          <w:shd w:val="clear" w:color="auto" w:fill="FFFFFF"/>
        </w:rPr>
        <w:t>Veggie</w:t>
      </w:r>
      <w:r w:rsidR="0080786B" w:rsidRPr="00536129">
        <w:rPr>
          <w:rFonts w:ascii="Arial" w:hAnsi="Arial" w:cs="Arial"/>
          <w:b/>
          <w:color w:val="000000" w:themeColor="text1"/>
          <w:sz w:val="22"/>
          <w:szCs w:val="22"/>
          <w:shd w:val="clear" w:color="auto" w:fill="FFFFFF"/>
        </w:rPr>
        <w:t>s telling</w:t>
      </w:r>
      <w:r w:rsidRPr="00536129">
        <w:rPr>
          <w:rFonts w:ascii="Arial" w:hAnsi="Arial" w:cs="Arial"/>
          <w:b/>
          <w:color w:val="000000" w:themeColor="text1"/>
          <w:sz w:val="22"/>
          <w:szCs w:val="22"/>
          <w:shd w:val="clear" w:color="auto" w:fill="FFFFFF"/>
        </w:rPr>
        <w:t xml:space="preserve"> </w:t>
      </w:r>
      <w:r w:rsidR="0080786B" w:rsidRPr="00536129">
        <w:rPr>
          <w:rFonts w:ascii="Arial" w:hAnsi="Arial" w:cs="Arial"/>
          <w:b/>
          <w:color w:val="000000" w:themeColor="text1"/>
          <w:sz w:val="22"/>
          <w:szCs w:val="22"/>
          <w:shd w:val="clear" w:color="auto" w:fill="FFFFFF"/>
        </w:rPr>
        <w:t>t</w:t>
      </w:r>
      <w:r w:rsidRPr="00536129">
        <w:rPr>
          <w:rFonts w:ascii="Arial" w:hAnsi="Arial" w:cs="Arial"/>
          <w:b/>
          <w:color w:val="000000" w:themeColor="text1"/>
          <w:sz w:val="22"/>
          <w:szCs w:val="22"/>
          <w:shd w:val="clear" w:color="auto" w:fill="FFFFFF"/>
        </w:rPr>
        <w:t xml:space="preserve">ales. </w:t>
      </w:r>
      <w:r w:rsidR="003B1779" w:rsidRPr="00536129">
        <w:rPr>
          <w:rFonts w:ascii="Arial" w:hAnsi="Arial" w:cs="Arial"/>
          <w:bCs/>
          <w:color w:val="000000" w:themeColor="text1"/>
          <w:sz w:val="22"/>
          <w:szCs w:val="22"/>
          <w:shd w:val="clear" w:color="auto" w:fill="FFFFFF"/>
        </w:rPr>
        <w:t xml:space="preserve">Scientists are finding ways to help plants </w:t>
      </w:r>
      <w:r w:rsidR="00B4315B" w:rsidRPr="00536129">
        <w:rPr>
          <w:rFonts w:ascii="Arial" w:hAnsi="Arial" w:cs="Arial"/>
          <w:bCs/>
          <w:color w:val="000000" w:themeColor="text1"/>
          <w:sz w:val="22"/>
          <w:szCs w:val="22"/>
          <w:shd w:val="clear" w:color="auto" w:fill="FFFFFF"/>
        </w:rPr>
        <w:t xml:space="preserve">monitor the environment and </w:t>
      </w:r>
      <w:r w:rsidR="003B1779" w:rsidRPr="00536129">
        <w:rPr>
          <w:rFonts w:ascii="Arial" w:hAnsi="Arial" w:cs="Arial"/>
          <w:bCs/>
          <w:color w:val="000000" w:themeColor="text1"/>
          <w:sz w:val="22"/>
          <w:szCs w:val="22"/>
          <w:shd w:val="clear" w:color="auto" w:fill="FFFFFF"/>
        </w:rPr>
        <w:t>communicate</w:t>
      </w:r>
      <w:r w:rsidR="00B4315B" w:rsidRPr="00536129">
        <w:rPr>
          <w:rFonts w:ascii="Arial" w:hAnsi="Arial" w:cs="Arial"/>
          <w:bCs/>
          <w:color w:val="000000" w:themeColor="text1"/>
          <w:sz w:val="22"/>
          <w:szCs w:val="22"/>
          <w:shd w:val="clear" w:color="auto" w:fill="FFFFFF"/>
        </w:rPr>
        <w:t xml:space="preserve"> their findings</w:t>
      </w:r>
      <w:r w:rsidR="003B1779" w:rsidRPr="00536129">
        <w:rPr>
          <w:rFonts w:ascii="Arial" w:hAnsi="Arial" w:cs="Arial"/>
          <w:bCs/>
          <w:color w:val="000000" w:themeColor="text1"/>
          <w:sz w:val="22"/>
          <w:szCs w:val="22"/>
          <w:shd w:val="clear" w:color="auto" w:fill="FFFFFF"/>
        </w:rPr>
        <w:t xml:space="preserve">. </w:t>
      </w:r>
      <w:r w:rsidR="00244AC9" w:rsidRPr="00536129">
        <w:rPr>
          <w:rFonts w:ascii="Arial" w:hAnsi="Arial" w:cs="Arial"/>
          <w:bCs/>
          <w:color w:val="000000" w:themeColor="text1"/>
          <w:sz w:val="22"/>
          <w:szCs w:val="22"/>
          <w:shd w:val="clear" w:color="auto" w:fill="FFFFFF"/>
        </w:rPr>
        <w:t xml:space="preserve">Researchers </w:t>
      </w:r>
      <w:r w:rsidRPr="00536129">
        <w:rPr>
          <w:rFonts w:ascii="Arial" w:hAnsi="Arial" w:cs="Arial"/>
          <w:bCs/>
          <w:color w:val="000000" w:themeColor="text1"/>
          <w:sz w:val="22"/>
          <w:szCs w:val="22"/>
          <w:shd w:val="clear" w:color="auto" w:fill="FFFFFF"/>
        </w:rPr>
        <w:t xml:space="preserve">at the Massachusetts Institute of Technology (MIT) embedded nanotubes in spinach plants </w:t>
      </w:r>
      <w:r w:rsidR="00367503" w:rsidRPr="00536129">
        <w:rPr>
          <w:rFonts w:ascii="Arial" w:hAnsi="Arial" w:cs="Arial"/>
          <w:bCs/>
          <w:color w:val="000000" w:themeColor="text1"/>
          <w:sz w:val="22"/>
          <w:szCs w:val="22"/>
          <w:shd w:val="clear" w:color="auto" w:fill="FFFFFF"/>
        </w:rPr>
        <w:t xml:space="preserve">to look for chemical compounds found in explosives, like landmines. </w:t>
      </w:r>
      <w:r w:rsidR="00911B67" w:rsidRPr="00536129">
        <w:rPr>
          <w:rFonts w:ascii="Arial" w:hAnsi="Arial" w:cs="Arial"/>
          <w:bCs/>
          <w:i/>
          <w:iCs/>
          <w:color w:val="000000" w:themeColor="text1"/>
          <w:sz w:val="22"/>
          <w:szCs w:val="22"/>
          <w:shd w:val="clear" w:color="auto" w:fill="FFFFFF"/>
        </w:rPr>
        <w:t>MIT News</w:t>
      </w:r>
      <w:r w:rsidR="00911B67" w:rsidRPr="00536129">
        <w:rPr>
          <w:rFonts w:ascii="Arial" w:hAnsi="Arial" w:cs="Arial"/>
          <w:bCs/>
          <w:color w:val="000000" w:themeColor="text1"/>
          <w:sz w:val="22"/>
          <w:szCs w:val="22"/>
          <w:shd w:val="clear" w:color="auto" w:fill="FFFFFF"/>
        </w:rPr>
        <w:t xml:space="preserve"> explained, “When one of these chemicals is present in the groundwater sampled naturally by the plant, carbon nanotubes embedded in the plant leaves emit a fluorescent signal that can be read with an infrared camera. The camera can be attached to a small computer similar to a smartphone, which then sends an email to the user.”</w:t>
      </w:r>
    </w:p>
    <w:p w14:paraId="167E5449" w14:textId="77777777" w:rsidR="006074FF" w:rsidRPr="00536129" w:rsidRDefault="006074FF" w:rsidP="00536129">
      <w:pPr>
        <w:rPr>
          <w:rFonts w:ascii="Arial" w:hAnsi="Arial" w:cs="Arial"/>
          <w:b/>
          <w:color w:val="000000" w:themeColor="text1"/>
          <w:sz w:val="22"/>
          <w:szCs w:val="22"/>
        </w:rPr>
      </w:pPr>
    </w:p>
    <w:p w14:paraId="40B3408F" w14:textId="50F103EF" w:rsidR="00AD6FF5" w:rsidRPr="00536129" w:rsidRDefault="00FF707C" w:rsidP="00536129">
      <w:pPr>
        <w:rPr>
          <w:rFonts w:ascii="Arial" w:hAnsi="Arial" w:cs="Arial"/>
          <w:b/>
          <w:color w:val="0D304A"/>
          <w:sz w:val="28"/>
          <w:szCs w:val="28"/>
        </w:rPr>
      </w:pPr>
      <w:r w:rsidRPr="00536129">
        <w:rPr>
          <w:rFonts w:ascii="Arial" w:hAnsi="Arial" w:cs="Arial"/>
          <w:b/>
          <w:color w:val="0D304A"/>
          <w:sz w:val="28"/>
          <w:szCs w:val="28"/>
        </w:rPr>
        <w:t>W</w:t>
      </w:r>
      <w:r w:rsidR="00425C28" w:rsidRPr="00536129">
        <w:rPr>
          <w:rFonts w:ascii="Arial" w:hAnsi="Arial" w:cs="Arial"/>
          <w:b/>
          <w:color w:val="0D304A"/>
          <w:sz w:val="28"/>
          <w:szCs w:val="28"/>
        </w:rPr>
        <w:t xml:space="preserve">eekly Focus – Think </w:t>
      </w:r>
      <w:r w:rsidR="00425C28" w:rsidRPr="00536129">
        <w:rPr>
          <w:rFonts w:ascii="Arial" w:hAnsi="Arial" w:cs="Arial"/>
          <w:b/>
          <w:bCs/>
          <w:color w:val="0D304A"/>
          <w:sz w:val="28"/>
          <w:szCs w:val="28"/>
        </w:rPr>
        <w:t>About</w:t>
      </w:r>
      <w:r w:rsidR="00425C28" w:rsidRPr="00536129">
        <w:rPr>
          <w:rFonts w:ascii="Arial" w:hAnsi="Arial" w:cs="Arial"/>
          <w:b/>
          <w:color w:val="0D304A"/>
          <w:sz w:val="28"/>
          <w:szCs w:val="28"/>
        </w:rPr>
        <w:t xml:space="preserve"> It</w:t>
      </w:r>
      <w:r w:rsidR="001856C6" w:rsidRPr="00536129">
        <w:rPr>
          <w:rFonts w:ascii="Arial" w:hAnsi="Arial" w:cs="Arial"/>
          <w:color w:val="0D304A"/>
          <w:sz w:val="28"/>
          <w:szCs w:val="28"/>
        </w:rPr>
        <w:t xml:space="preserve"> </w:t>
      </w:r>
    </w:p>
    <w:p w14:paraId="5CD56086" w14:textId="77777777" w:rsidR="00536129" w:rsidRPr="00536129" w:rsidRDefault="00536129" w:rsidP="00536129">
      <w:pPr>
        <w:rPr>
          <w:rFonts w:ascii="Arial" w:hAnsi="Arial" w:cs="Arial"/>
          <w:color w:val="000000" w:themeColor="text1"/>
          <w:sz w:val="22"/>
          <w:szCs w:val="22"/>
        </w:rPr>
      </w:pPr>
    </w:p>
    <w:p w14:paraId="39BF2F16" w14:textId="1B3F97BF" w:rsidR="00E35C3B" w:rsidRPr="00536129" w:rsidRDefault="00E76BD3" w:rsidP="00536129">
      <w:pPr>
        <w:rPr>
          <w:rFonts w:ascii="Arial" w:hAnsi="Arial" w:cs="Arial"/>
          <w:color w:val="000000" w:themeColor="text1"/>
          <w:sz w:val="22"/>
          <w:szCs w:val="22"/>
        </w:rPr>
      </w:pPr>
      <w:r w:rsidRPr="00536129">
        <w:rPr>
          <w:rFonts w:ascii="Arial" w:hAnsi="Arial" w:cs="Arial"/>
          <w:color w:val="000000" w:themeColor="text1"/>
          <w:sz w:val="22"/>
          <w:szCs w:val="22"/>
        </w:rPr>
        <w:t>“</w:t>
      </w:r>
      <w:r w:rsidR="00E35C3B" w:rsidRPr="00536129">
        <w:rPr>
          <w:rFonts w:ascii="Arial" w:hAnsi="Arial" w:cs="Arial"/>
          <w:color w:val="000000" w:themeColor="text1"/>
          <w:sz w:val="22"/>
          <w:szCs w:val="22"/>
        </w:rPr>
        <w:t>Here's to the crazy ones. The misfits. The rebels. The troublemakers. The round pegs in the square holes. The ones who see things differently</w:t>
      </w:r>
      <w:r w:rsidR="001C010C" w:rsidRPr="00536129">
        <w:rPr>
          <w:rFonts w:ascii="Arial" w:hAnsi="Arial" w:cs="Arial"/>
          <w:color w:val="000000" w:themeColor="text1"/>
          <w:sz w:val="22"/>
          <w:szCs w:val="22"/>
        </w:rPr>
        <w:t>…</w:t>
      </w:r>
      <w:r w:rsidR="00E35C3B" w:rsidRPr="00536129">
        <w:rPr>
          <w:rFonts w:ascii="Arial" w:hAnsi="Arial" w:cs="Arial"/>
          <w:color w:val="000000" w:themeColor="text1"/>
          <w:sz w:val="22"/>
          <w:szCs w:val="22"/>
        </w:rPr>
        <w:t>Because they change things. They push the human race forward. And</w:t>
      </w:r>
      <w:r w:rsidR="0063732E">
        <w:rPr>
          <w:rFonts w:ascii="Arial" w:hAnsi="Arial" w:cs="Arial"/>
          <w:color w:val="000000" w:themeColor="text1"/>
          <w:sz w:val="22"/>
          <w:szCs w:val="22"/>
        </w:rPr>
        <w:t>,</w:t>
      </w:r>
      <w:r w:rsidR="00E35C3B" w:rsidRPr="00536129">
        <w:rPr>
          <w:rFonts w:ascii="Arial" w:hAnsi="Arial" w:cs="Arial"/>
          <w:color w:val="000000" w:themeColor="text1"/>
          <w:sz w:val="22"/>
          <w:szCs w:val="22"/>
        </w:rPr>
        <w:t xml:space="preserve"> while some may see them as the crazy ones, we see genius. Because the people who are crazy enough to think they can change the world, are the ones who do.” </w:t>
      </w:r>
    </w:p>
    <w:p w14:paraId="16B41B73" w14:textId="77777777" w:rsidR="00552833" w:rsidRDefault="00552833" w:rsidP="00536129">
      <w:pPr>
        <w:jc w:val="right"/>
        <w:rPr>
          <w:rFonts w:ascii="Arial" w:hAnsi="Arial" w:cs="Arial"/>
          <w:i/>
          <w:iCs/>
          <w:color w:val="000000" w:themeColor="text1"/>
          <w:sz w:val="22"/>
          <w:szCs w:val="22"/>
        </w:rPr>
      </w:pPr>
    </w:p>
    <w:p w14:paraId="5466A5F1" w14:textId="7FDE857D" w:rsidR="0003782A" w:rsidRPr="00536129" w:rsidRDefault="00E35C3B" w:rsidP="00536129">
      <w:pPr>
        <w:jc w:val="right"/>
        <w:rPr>
          <w:rFonts w:ascii="Arial" w:hAnsi="Arial" w:cs="Arial"/>
          <w:i/>
          <w:iCs/>
          <w:color w:val="000000" w:themeColor="text1"/>
          <w:sz w:val="22"/>
          <w:szCs w:val="22"/>
        </w:rPr>
      </w:pPr>
      <w:r w:rsidRPr="00536129">
        <w:rPr>
          <w:rFonts w:ascii="Arial" w:hAnsi="Arial" w:cs="Arial"/>
          <w:i/>
          <w:iCs/>
          <w:color w:val="000000" w:themeColor="text1"/>
          <w:sz w:val="22"/>
          <w:szCs w:val="22"/>
        </w:rPr>
        <w:t xml:space="preserve">--Rob </w:t>
      </w:r>
      <w:proofErr w:type="spellStart"/>
      <w:r w:rsidRPr="00536129">
        <w:rPr>
          <w:rFonts w:ascii="Arial" w:hAnsi="Arial" w:cs="Arial"/>
          <w:i/>
          <w:iCs/>
          <w:color w:val="000000" w:themeColor="text1"/>
          <w:sz w:val="22"/>
          <w:szCs w:val="22"/>
        </w:rPr>
        <w:t>Siltanen</w:t>
      </w:r>
      <w:proofErr w:type="spellEnd"/>
      <w:r w:rsidRPr="00536129">
        <w:rPr>
          <w:rFonts w:ascii="Arial" w:hAnsi="Arial" w:cs="Arial"/>
          <w:i/>
          <w:iCs/>
          <w:color w:val="000000" w:themeColor="text1"/>
          <w:sz w:val="22"/>
          <w:szCs w:val="22"/>
        </w:rPr>
        <w:t xml:space="preserve">, </w:t>
      </w:r>
      <w:r w:rsidR="0063732E">
        <w:rPr>
          <w:rFonts w:ascii="Arial" w:hAnsi="Arial" w:cs="Arial"/>
          <w:i/>
          <w:iCs/>
          <w:color w:val="000000" w:themeColor="text1"/>
          <w:sz w:val="22"/>
          <w:szCs w:val="22"/>
        </w:rPr>
        <w:t>Advertising marketer</w:t>
      </w:r>
    </w:p>
    <w:p w14:paraId="56A7E6E7" w14:textId="433A3AB7" w:rsidR="00A6044C" w:rsidRDefault="00A6044C" w:rsidP="00536129">
      <w:pPr>
        <w:widowControl w:val="0"/>
        <w:adjustRightInd w:val="0"/>
        <w:ind w:right="-36"/>
        <w:rPr>
          <w:rFonts w:ascii="Arial" w:hAnsi="Arial" w:cs="Arial"/>
          <w:color w:val="000000" w:themeColor="text1"/>
          <w:sz w:val="22"/>
          <w:szCs w:val="22"/>
        </w:rPr>
      </w:pPr>
    </w:p>
    <w:p w14:paraId="2BEB606A" w14:textId="77777777" w:rsidR="00552833" w:rsidRPr="00536129" w:rsidRDefault="00552833" w:rsidP="00536129">
      <w:pPr>
        <w:widowControl w:val="0"/>
        <w:adjustRightInd w:val="0"/>
        <w:ind w:right="-36"/>
        <w:rPr>
          <w:rFonts w:ascii="Arial" w:hAnsi="Arial" w:cs="Arial"/>
          <w:color w:val="000000" w:themeColor="text1"/>
          <w:sz w:val="22"/>
          <w:szCs w:val="22"/>
        </w:rPr>
      </w:pPr>
    </w:p>
    <w:p w14:paraId="62AF080A" w14:textId="0C4BE549" w:rsidR="003B181B" w:rsidRPr="00536129" w:rsidRDefault="003B181B" w:rsidP="00536129">
      <w:pPr>
        <w:widowControl w:val="0"/>
        <w:adjustRightInd w:val="0"/>
        <w:ind w:right="-36"/>
        <w:rPr>
          <w:rFonts w:ascii="Arial" w:hAnsi="Arial" w:cs="Arial"/>
          <w:color w:val="000000" w:themeColor="text1"/>
          <w:sz w:val="22"/>
          <w:szCs w:val="22"/>
        </w:rPr>
      </w:pPr>
      <w:r w:rsidRPr="00536129">
        <w:rPr>
          <w:rFonts w:ascii="Arial" w:hAnsi="Arial" w:cs="Arial"/>
          <w:color w:val="000000" w:themeColor="text1"/>
          <w:sz w:val="22"/>
          <w:szCs w:val="22"/>
        </w:rPr>
        <w:t>Best regards,</w:t>
      </w:r>
    </w:p>
    <w:p w14:paraId="6FD46150" w14:textId="77777777" w:rsidR="003B181B" w:rsidRPr="00536129" w:rsidRDefault="003B181B" w:rsidP="00536129">
      <w:pPr>
        <w:ind w:right="-36"/>
        <w:rPr>
          <w:rFonts w:ascii="Arial" w:hAnsi="Arial" w:cs="Arial"/>
          <w:color w:val="000000" w:themeColor="text1"/>
          <w:sz w:val="22"/>
          <w:szCs w:val="22"/>
        </w:rPr>
      </w:pPr>
    </w:p>
    <w:p w14:paraId="04821C86" w14:textId="77777777" w:rsidR="00552833" w:rsidRDefault="00552833" w:rsidP="00552833">
      <w:pPr>
        <w:widowControl w:val="0"/>
        <w:adjustRightInd w:val="0"/>
        <w:ind w:right="-36"/>
        <w:rPr>
          <w:rFonts w:ascii="Arial" w:hAnsi="Arial" w:cs="Arial"/>
          <w:sz w:val="22"/>
          <w:szCs w:val="22"/>
        </w:rPr>
      </w:pPr>
    </w:p>
    <w:p w14:paraId="0E8CFC7A" w14:textId="77777777" w:rsidR="00552833" w:rsidRDefault="00552833" w:rsidP="0055283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1BE85D9" w14:textId="77777777" w:rsidR="00552833" w:rsidRDefault="00552833" w:rsidP="00552833">
      <w:pPr>
        <w:rPr>
          <w:rFonts w:ascii="Arial" w:hAnsi="Arial" w:cs="Arial"/>
          <w:sz w:val="22"/>
          <w:szCs w:val="22"/>
        </w:rPr>
      </w:pPr>
    </w:p>
    <w:p w14:paraId="1521B226" w14:textId="77777777" w:rsidR="00552833" w:rsidRDefault="00552833" w:rsidP="00552833">
      <w:pPr>
        <w:rPr>
          <w:rFonts w:ascii="Arial" w:hAnsi="Arial" w:cs="Arial"/>
          <w:sz w:val="22"/>
          <w:szCs w:val="22"/>
        </w:rPr>
      </w:pPr>
      <w:r>
        <w:rPr>
          <w:rFonts w:ascii="Arial" w:hAnsi="Arial" w:cs="Arial"/>
          <w:sz w:val="22"/>
          <w:szCs w:val="22"/>
        </w:rPr>
        <w:t>Securities offered through Commonwealth Financial, Member FINRA/SIPC.</w:t>
      </w:r>
    </w:p>
    <w:p w14:paraId="48BC06E3" w14:textId="77777777" w:rsidR="00552833" w:rsidRDefault="00552833" w:rsidP="00552833">
      <w:pPr>
        <w:rPr>
          <w:rFonts w:ascii="Arial" w:hAnsi="Arial" w:cs="Arial"/>
          <w:sz w:val="18"/>
          <w:szCs w:val="18"/>
        </w:rPr>
      </w:pPr>
    </w:p>
    <w:p w14:paraId="58B375F2" w14:textId="77777777" w:rsidR="003B181B" w:rsidRPr="00536129" w:rsidRDefault="003B181B" w:rsidP="00536129">
      <w:pPr>
        <w:ind w:right="-36"/>
        <w:rPr>
          <w:rFonts w:ascii="Arial" w:hAnsi="Arial" w:cs="Arial"/>
          <w:sz w:val="18"/>
          <w:szCs w:val="18"/>
        </w:rPr>
      </w:pPr>
    </w:p>
    <w:p w14:paraId="77C0A47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This newsletter was prepared by Carson Coaching. Carson Coaching is not affiliated with the named firm or broker/dealer.</w:t>
      </w:r>
    </w:p>
    <w:p w14:paraId="052C1F41"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 NASDAQ Composite is an unmanaged index of securities traded on the NASDAQ system.</w:t>
      </w:r>
    </w:p>
    <w:p w14:paraId="3753DFA7"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Yahoo! Finance is the source for any reference to the performance of an index between two specific periods.</w:t>
      </w:r>
    </w:p>
    <w:p w14:paraId="50E56ED5" w14:textId="77777777" w:rsidR="003B181B" w:rsidRPr="00536129" w:rsidRDefault="003B181B" w:rsidP="00536129">
      <w:pPr>
        <w:adjustRightInd w:val="0"/>
        <w:rPr>
          <w:rFonts w:ascii="Arial" w:hAnsi="Arial" w:cs="Arial"/>
          <w:sz w:val="18"/>
          <w:szCs w:val="18"/>
        </w:rPr>
      </w:pPr>
      <w:r w:rsidRPr="0053612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36129" w:rsidRDefault="003B181B" w:rsidP="00536129">
      <w:pPr>
        <w:ind w:right="-36"/>
        <w:rPr>
          <w:rFonts w:ascii="Arial" w:hAnsi="Arial" w:cs="Arial"/>
          <w:color w:val="FFFFFF"/>
          <w:sz w:val="18"/>
          <w:szCs w:val="18"/>
        </w:rPr>
      </w:pPr>
      <w:r w:rsidRPr="00536129">
        <w:rPr>
          <w:rFonts w:ascii="Arial" w:hAnsi="Arial" w:cs="Arial"/>
          <w:sz w:val="18"/>
          <w:szCs w:val="18"/>
        </w:rPr>
        <w:t>* Past performance does not guarantee future results. Investing involves risk, including loss of principal.</w:t>
      </w:r>
    </w:p>
    <w:p w14:paraId="6D6A476A" w14:textId="77777777" w:rsidR="003B181B" w:rsidRPr="00536129" w:rsidRDefault="003B181B" w:rsidP="00536129">
      <w:pPr>
        <w:ind w:right="-36"/>
        <w:rPr>
          <w:rFonts w:ascii="Arial" w:hAnsi="Arial" w:cs="Arial"/>
          <w:color w:val="000000"/>
          <w:sz w:val="18"/>
          <w:szCs w:val="18"/>
        </w:rPr>
      </w:pPr>
      <w:r w:rsidRPr="00536129">
        <w:rPr>
          <w:rFonts w:ascii="Arial" w:hAnsi="Arial" w:cs="Arial"/>
          <w:color w:val="000000"/>
          <w:sz w:val="18"/>
          <w:szCs w:val="18"/>
        </w:rPr>
        <w:t xml:space="preserve">* </w:t>
      </w:r>
      <w:r w:rsidRPr="0053612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Asset allocation does not ensure a profit or protect against a loss.</w:t>
      </w:r>
    </w:p>
    <w:p w14:paraId="4E61642C" w14:textId="77777777" w:rsidR="003B181B" w:rsidRPr="00536129" w:rsidRDefault="003B181B" w:rsidP="00536129">
      <w:pPr>
        <w:ind w:right="-36"/>
        <w:rPr>
          <w:rFonts w:ascii="Arial" w:hAnsi="Arial" w:cs="Arial"/>
          <w:sz w:val="18"/>
          <w:szCs w:val="18"/>
        </w:rPr>
      </w:pPr>
      <w:r w:rsidRPr="00536129">
        <w:rPr>
          <w:rFonts w:ascii="Arial" w:hAnsi="Arial" w:cs="Arial"/>
          <w:sz w:val="18"/>
          <w:szCs w:val="18"/>
        </w:rPr>
        <w:t>* Consult your financial professional before making any investment decision.</w:t>
      </w:r>
    </w:p>
    <w:p w14:paraId="2B3CBC5E" w14:textId="77777777" w:rsidR="003669EE" w:rsidRPr="00536129" w:rsidRDefault="003669EE" w:rsidP="00536129">
      <w:pPr>
        <w:ind w:right="-36"/>
        <w:rPr>
          <w:rFonts w:ascii="Arial" w:hAnsi="Arial" w:cs="Arial"/>
          <w:sz w:val="18"/>
          <w:szCs w:val="18"/>
        </w:rPr>
      </w:pPr>
    </w:p>
    <w:p w14:paraId="502E0B64" w14:textId="31E26729" w:rsidR="00382257" w:rsidRPr="00536129" w:rsidRDefault="003669EE" w:rsidP="00536129">
      <w:pPr>
        <w:widowControl w:val="0"/>
        <w:adjustRightInd w:val="0"/>
        <w:ind w:right="-36"/>
        <w:rPr>
          <w:rFonts w:ascii="Arial" w:hAnsi="Arial" w:cs="Arial"/>
          <w:sz w:val="18"/>
          <w:szCs w:val="18"/>
        </w:rPr>
      </w:pPr>
      <w:r w:rsidRPr="00536129">
        <w:rPr>
          <w:rFonts w:ascii="Arial" w:hAnsi="Arial" w:cs="Arial"/>
          <w:sz w:val="18"/>
          <w:szCs w:val="18"/>
        </w:rPr>
        <w:t>Sources:</w:t>
      </w:r>
    </w:p>
    <w:p w14:paraId="559C67B6" w14:textId="7EFF27AF" w:rsidR="00A75466" w:rsidRDefault="00552833" w:rsidP="00536129">
      <w:pPr>
        <w:widowControl w:val="0"/>
        <w:adjustRightInd w:val="0"/>
        <w:ind w:right="-36"/>
        <w:rPr>
          <w:rFonts w:ascii="Arial" w:hAnsi="Arial" w:cs="Arial"/>
          <w:color w:val="000000" w:themeColor="text1"/>
          <w:sz w:val="18"/>
          <w:szCs w:val="18"/>
        </w:rPr>
      </w:pPr>
      <w:hyperlink r:id="rId8" w:history="1">
        <w:r w:rsidR="00536129" w:rsidRPr="00CB7A3A">
          <w:rPr>
            <w:rStyle w:val="Hyperlink"/>
            <w:rFonts w:ascii="Arial" w:hAnsi="Arial" w:cs="Arial"/>
            <w:sz w:val="18"/>
            <w:szCs w:val="18"/>
          </w:rPr>
          <w:t>https://www.bloomberg.com/news/articles/2021-02-04/treasuries-curve-steepens-to-2015-levels-led-by-losses-in-gilts</w:t>
        </w:r>
      </w:hyperlink>
      <w:r w:rsidR="00C55464">
        <w:rPr>
          <w:rFonts w:ascii="Arial" w:hAnsi="Arial" w:cs="Arial"/>
          <w:sz w:val="18"/>
          <w:szCs w:val="18"/>
        </w:rPr>
        <w:t xml:space="preserve"> </w:t>
      </w:r>
      <w:r w:rsidR="00C55464">
        <w:rPr>
          <w:rFonts w:ascii="Arial" w:hAnsi="Arial" w:cs="Arial"/>
          <w:color w:val="000000" w:themeColor="text1"/>
          <w:sz w:val="18"/>
          <w:szCs w:val="18"/>
        </w:rPr>
        <w:t>(</w:t>
      </w:r>
      <w:r w:rsidR="00C55464" w:rsidRPr="00C25A42">
        <w:rPr>
          <w:rFonts w:ascii="Arial" w:hAnsi="Arial" w:cs="Arial"/>
          <w:i/>
          <w:iCs/>
          <w:color w:val="000000" w:themeColor="text1"/>
          <w:sz w:val="18"/>
          <w:szCs w:val="18"/>
        </w:rPr>
        <w:t>or go to</w:t>
      </w:r>
      <w:r w:rsidR="00C55464">
        <w:rPr>
          <w:rFonts w:ascii="Arial" w:hAnsi="Arial" w:cs="Arial"/>
          <w:color w:val="000000" w:themeColor="text1"/>
          <w:sz w:val="18"/>
          <w:szCs w:val="18"/>
        </w:rPr>
        <w:t xml:space="preserve"> </w:t>
      </w:r>
      <w:hyperlink r:id="rId9" w:history="1">
        <w:r w:rsidR="00C55464" w:rsidRPr="00CB7A3A">
          <w:rPr>
            <w:rStyle w:val="Hyperlink"/>
            <w:rFonts w:ascii="Arial" w:hAnsi="Arial" w:cs="Arial"/>
            <w:sz w:val="18"/>
            <w:szCs w:val="18"/>
          </w:rPr>
          <w:t>https://resources.carsongroup.com/hubfs/WMC-Source/2021/02-08-21_Bloomberg-Treasuries_Curve_Steepens_to_2015_Levels_with_a_Bump_from_BOE-Footnote_1.pdf</w:t>
        </w:r>
      </w:hyperlink>
      <w:r w:rsidR="00C55464">
        <w:rPr>
          <w:rFonts w:ascii="Arial" w:hAnsi="Arial" w:cs="Arial"/>
          <w:color w:val="000000" w:themeColor="text1"/>
          <w:sz w:val="18"/>
          <w:szCs w:val="18"/>
        </w:rPr>
        <w:t>)</w:t>
      </w:r>
    </w:p>
    <w:p w14:paraId="3A1D2322" w14:textId="135BCC7F" w:rsidR="00296809" w:rsidRPr="00536129" w:rsidRDefault="00552833" w:rsidP="00536129">
      <w:pPr>
        <w:widowControl w:val="0"/>
        <w:adjustRightInd w:val="0"/>
        <w:ind w:right="-36"/>
        <w:rPr>
          <w:rFonts w:ascii="Arial" w:hAnsi="Arial" w:cs="Arial"/>
          <w:sz w:val="18"/>
          <w:szCs w:val="18"/>
        </w:rPr>
      </w:pPr>
      <w:hyperlink r:id="rId10" w:history="1">
        <w:r w:rsidR="00A75466" w:rsidRPr="00536129">
          <w:rPr>
            <w:rStyle w:val="Hyperlink"/>
            <w:rFonts w:ascii="Arial" w:hAnsi="Arial" w:cs="Arial"/>
            <w:sz w:val="18"/>
            <w:szCs w:val="18"/>
          </w:rPr>
          <w:t>https://www.fidelity.com/learning-center/investment-products/fixed-income-bonds/bond-yield-curve</w:t>
        </w:r>
      </w:hyperlink>
    </w:p>
    <w:p w14:paraId="2E101124" w14:textId="0FEB9C1F" w:rsidR="001F3A1E" w:rsidRDefault="00552833" w:rsidP="00536129">
      <w:pPr>
        <w:widowControl w:val="0"/>
        <w:adjustRightInd w:val="0"/>
        <w:ind w:right="-36"/>
        <w:rPr>
          <w:rFonts w:ascii="Arial" w:hAnsi="Arial" w:cs="Arial"/>
          <w:sz w:val="18"/>
          <w:szCs w:val="18"/>
        </w:rPr>
      </w:pPr>
      <w:hyperlink r:id="rId11" w:history="1">
        <w:r w:rsidR="00536129" w:rsidRPr="00CB7A3A">
          <w:rPr>
            <w:rStyle w:val="Hyperlink"/>
            <w:rFonts w:ascii="Arial" w:hAnsi="Arial" w:cs="Arial"/>
            <w:sz w:val="18"/>
            <w:szCs w:val="18"/>
          </w:rPr>
          <w:t>https://www.treasury.gov/resource-center/data-chart-center/interest-rates/pages/textview.aspx?data=yield</w:t>
        </w:r>
      </w:hyperlink>
    </w:p>
    <w:p w14:paraId="0BD9FA2E" w14:textId="0D5DC84A" w:rsidR="001F3A1E" w:rsidRDefault="00552833" w:rsidP="00536129">
      <w:pPr>
        <w:widowControl w:val="0"/>
        <w:adjustRightInd w:val="0"/>
        <w:ind w:right="-36"/>
        <w:rPr>
          <w:rStyle w:val="Hyperlink"/>
          <w:rFonts w:ascii="Arial" w:hAnsi="Arial" w:cs="Arial"/>
          <w:color w:val="000000" w:themeColor="text1"/>
          <w:sz w:val="18"/>
          <w:szCs w:val="18"/>
          <w:u w:val="none"/>
        </w:rPr>
      </w:pPr>
      <w:hyperlink r:id="rId12" w:history="1">
        <w:r w:rsidR="004C7702" w:rsidRPr="00536129">
          <w:rPr>
            <w:rStyle w:val="Hyperlink"/>
            <w:rFonts w:ascii="Arial" w:hAnsi="Arial" w:cs="Arial"/>
            <w:sz w:val="18"/>
            <w:szCs w:val="18"/>
          </w:rPr>
          <w:t>https://www.barrons.com/articles/stock-market-bounces-back-for-right-reasons-heres-why-51612575023?refsec=the-trader</w:t>
        </w:r>
      </w:hyperlink>
      <w:r w:rsidR="00C55464">
        <w:rPr>
          <w:rStyle w:val="Hyperlink"/>
          <w:rFonts w:ascii="Arial" w:hAnsi="Arial" w:cs="Arial"/>
          <w:sz w:val="18"/>
          <w:szCs w:val="18"/>
          <w:u w:val="none"/>
        </w:rPr>
        <w:t xml:space="preserve"> </w:t>
      </w:r>
      <w:r w:rsidR="00C55464">
        <w:rPr>
          <w:rStyle w:val="Hyperlink"/>
          <w:rFonts w:ascii="Arial" w:hAnsi="Arial" w:cs="Arial"/>
          <w:color w:val="000000" w:themeColor="text1"/>
          <w:sz w:val="18"/>
          <w:szCs w:val="18"/>
          <w:u w:val="none"/>
        </w:rPr>
        <w:t>(</w:t>
      </w:r>
      <w:r w:rsidR="00C55464" w:rsidRPr="00C25A42">
        <w:rPr>
          <w:rStyle w:val="Hyperlink"/>
          <w:rFonts w:ascii="Arial" w:hAnsi="Arial" w:cs="Arial"/>
          <w:i/>
          <w:iCs/>
          <w:color w:val="000000" w:themeColor="text1"/>
          <w:sz w:val="18"/>
          <w:szCs w:val="18"/>
          <w:u w:val="none"/>
        </w:rPr>
        <w:t>or go to</w:t>
      </w:r>
      <w:r w:rsidR="00C55464">
        <w:rPr>
          <w:rStyle w:val="Hyperlink"/>
          <w:rFonts w:ascii="Arial" w:hAnsi="Arial" w:cs="Arial"/>
          <w:color w:val="000000" w:themeColor="text1"/>
          <w:sz w:val="18"/>
          <w:szCs w:val="18"/>
          <w:u w:val="none"/>
        </w:rPr>
        <w:t xml:space="preserve"> </w:t>
      </w:r>
      <w:hyperlink r:id="rId13" w:history="1">
        <w:r w:rsidR="00C55464" w:rsidRPr="00CB7A3A">
          <w:rPr>
            <w:rStyle w:val="Hyperlink"/>
            <w:rFonts w:ascii="Arial" w:hAnsi="Arial" w:cs="Arial"/>
            <w:sz w:val="18"/>
            <w:szCs w:val="18"/>
          </w:rPr>
          <w:t>https://resources.carsongroup.com/hubfs/WMC-Source/2021/02-08-21_Barrons-The_Stock_Market_is_Bouncing_Back_for_the_Right_Reasons_but_the_Yield_Curve_Could_Spell_Trouble-Footnote_4.pdf</w:t>
        </w:r>
      </w:hyperlink>
      <w:r w:rsidR="00C55464">
        <w:rPr>
          <w:rStyle w:val="Hyperlink"/>
          <w:rFonts w:ascii="Arial" w:hAnsi="Arial" w:cs="Arial"/>
          <w:color w:val="000000" w:themeColor="text1"/>
          <w:sz w:val="18"/>
          <w:szCs w:val="18"/>
          <w:u w:val="none"/>
        </w:rPr>
        <w:t>)</w:t>
      </w:r>
    </w:p>
    <w:p w14:paraId="498B1C97" w14:textId="08CD7BEB" w:rsidR="004C7702" w:rsidRDefault="00552833" w:rsidP="00536129">
      <w:pPr>
        <w:widowControl w:val="0"/>
        <w:adjustRightInd w:val="0"/>
        <w:ind w:right="-36"/>
        <w:rPr>
          <w:rFonts w:ascii="Arial" w:hAnsi="Arial" w:cs="Arial"/>
          <w:color w:val="000000" w:themeColor="text1"/>
          <w:sz w:val="18"/>
          <w:szCs w:val="18"/>
        </w:rPr>
      </w:pPr>
      <w:hyperlink r:id="rId14" w:history="1">
        <w:r w:rsidR="00536129" w:rsidRPr="00CB7A3A">
          <w:rPr>
            <w:rStyle w:val="Hyperlink"/>
            <w:rFonts w:ascii="Arial" w:hAnsi="Arial" w:cs="Arial"/>
            <w:sz w:val="18"/>
            <w:szCs w:val="18"/>
          </w:rPr>
          <w:t>https://www.washingtonpost.com/opinions/2021/02/04/larry-summers-biden-covid-stimulus/</w:t>
        </w:r>
      </w:hyperlink>
      <w:r w:rsidR="00C55464">
        <w:rPr>
          <w:rFonts w:ascii="Arial" w:hAnsi="Arial" w:cs="Arial"/>
          <w:sz w:val="18"/>
          <w:szCs w:val="18"/>
        </w:rPr>
        <w:t xml:space="preserve"> </w:t>
      </w:r>
      <w:r w:rsidR="00C55464">
        <w:rPr>
          <w:rFonts w:ascii="Arial" w:hAnsi="Arial" w:cs="Arial"/>
          <w:color w:val="000000" w:themeColor="text1"/>
          <w:sz w:val="18"/>
          <w:szCs w:val="18"/>
        </w:rPr>
        <w:t>(</w:t>
      </w:r>
      <w:r w:rsidR="00C55464" w:rsidRPr="00C25A42">
        <w:rPr>
          <w:rFonts w:ascii="Arial" w:hAnsi="Arial" w:cs="Arial"/>
          <w:i/>
          <w:iCs/>
          <w:color w:val="000000" w:themeColor="text1"/>
          <w:sz w:val="18"/>
          <w:szCs w:val="18"/>
        </w:rPr>
        <w:t>or go to</w:t>
      </w:r>
      <w:r w:rsidR="00C55464">
        <w:rPr>
          <w:rFonts w:ascii="Arial" w:hAnsi="Arial" w:cs="Arial"/>
          <w:color w:val="000000" w:themeColor="text1"/>
          <w:sz w:val="18"/>
          <w:szCs w:val="18"/>
        </w:rPr>
        <w:t xml:space="preserve"> </w:t>
      </w:r>
      <w:hyperlink r:id="rId15" w:history="1">
        <w:r w:rsidR="00C55464" w:rsidRPr="00CB7A3A">
          <w:rPr>
            <w:rStyle w:val="Hyperlink"/>
            <w:rFonts w:ascii="Arial" w:hAnsi="Arial" w:cs="Arial"/>
            <w:sz w:val="18"/>
            <w:szCs w:val="18"/>
          </w:rPr>
          <w:t>https://resources.carsongroup.com/hubfs/WMC-Source/2021/02-08-21_TheWashingtonPost-Opinion-The_Biden_Stimulus_is_Admirably_Ambitious_but_It_Brings_Some_Big_Risks_Too-Footnote_5.pdf</w:t>
        </w:r>
      </w:hyperlink>
      <w:r w:rsidR="00C55464">
        <w:rPr>
          <w:rFonts w:ascii="Arial" w:hAnsi="Arial" w:cs="Arial"/>
          <w:color w:val="000000" w:themeColor="text1"/>
          <w:sz w:val="18"/>
          <w:szCs w:val="18"/>
        </w:rPr>
        <w:t>)</w:t>
      </w:r>
    </w:p>
    <w:p w14:paraId="38CC8811" w14:textId="55ECE609" w:rsidR="004C7702" w:rsidRDefault="00552833" w:rsidP="00536129">
      <w:pPr>
        <w:widowControl w:val="0"/>
        <w:adjustRightInd w:val="0"/>
        <w:ind w:right="-36"/>
        <w:rPr>
          <w:rFonts w:ascii="Arial" w:hAnsi="Arial" w:cs="Arial"/>
          <w:sz w:val="18"/>
          <w:szCs w:val="18"/>
        </w:rPr>
      </w:pPr>
      <w:hyperlink r:id="rId16" w:history="1">
        <w:r w:rsidR="00536129" w:rsidRPr="00CB7A3A">
          <w:rPr>
            <w:rStyle w:val="Hyperlink"/>
            <w:rFonts w:ascii="Arial" w:hAnsi="Arial" w:cs="Arial"/>
            <w:sz w:val="18"/>
            <w:szCs w:val="18"/>
          </w:rPr>
          <w:t>https://www.bls.gov/news.release/empsit.nr0.htm</w:t>
        </w:r>
      </w:hyperlink>
    </w:p>
    <w:p w14:paraId="2ACF1DC6" w14:textId="506453B1" w:rsidR="007B21E9" w:rsidRDefault="00552833" w:rsidP="00536129">
      <w:pPr>
        <w:widowControl w:val="0"/>
        <w:adjustRightInd w:val="0"/>
        <w:ind w:right="-36"/>
        <w:rPr>
          <w:rStyle w:val="Hyperlink"/>
          <w:rFonts w:ascii="Arial" w:hAnsi="Arial" w:cs="Arial"/>
          <w:color w:val="000000" w:themeColor="text1"/>
          <w:sz w:val="18"/>
          <w:szCs w:val="18"/>
          <w:u w:val="none"/>
        </w:rPr>
      </w:pPr>
      <w:hyperlink r:id="rId17" w:history="1">
        <w:r w:rsidR="00C003E2" w:rsidRPr="00536129">
          <w:rPr>
            <w:rStyle w:val="Hyperlink"/>
            <w:rFonts w:ascii="Arial" w:hAnsi="Arial" w:cs="Arial"/>
            <w:sz w:val="18"/>
            <w:szCs w:val="18"/>
          </w:rPr>
          <w:t>https://www.barrons.com/articles/januarys-jobs-report-underscores-urgency-of-vaccination-push-51612568728</w:t>
        </w:r>
      </w:hyperlink>
      <w:r w:rsidR="00C55464">
        <w:rPr>
          <w:rStyle w:val="Hyperlink"/>
          <w:rFonts w:ascii="Arial" w:hAnsi="Arial" w:cs="Arial"/>
          <w:sz w:val="18"/>
          <w:szCs w:val="18"/>
          <w:u w:val="none"/>
        </w:rPr>
        <w:t xml:space="preserve"> </w:t>
      </w:r>
      <w:r w:rsidR="00C55464">
        <w:rPr>
          <w:rStyle w:val="Hyperlink"/>
          <w:rFonts w:ascii="Arial" w:hAnsi="Arial" w:cs="Arial"/>
          <w:color w:val="000000" w:themeColor="text1"/>
          <w:sz w:val="18"/>
          <w:szCs w:val="18"/>
          <w:u w:val="none"/>
        </w:rPr>
        <w:t>(</w:t>
      </w:r>
      <w:r w:rsidR="00C55464" w:rsidRPr="00C25A42">
        <w:rPr>
          <w:rStyle w:val="Hyperlink"/>
          <w:rFonts w:ascii="Arial" w:hAnsi="Arial" w:cs="Arial"/>
          <w:i/>
          <w:iCs/>
          <w:color w:val="000000" w:themeColor="text1"/>
          <w:sz w:val="18"/>
          <w:szCs w:val="18"/>
          <w:u w:val="none"/>
        </w:rPr>
        <w:t>or go to</w:t>
      </w:r>
      <w:r w:rsidR="00C55464">
        <w:rPr>
          <w:rStyle w:val="Hyperlink"/>
          <w:rFonts w:ascii="Arial" w:hAnsi="Arial" w:cs="Arial"/>
          <w:color w:val="000000" w:themeColor="text1"/>
          <w:sz w:val="18"/>
          <w:szCs w:val="18"/>
          <w:u w:val="none"/>
        </w:rPr>
        <w:t xml:space="preserve"> </w:t>
      </w:r>
      <w:hyperlink r:id="rId18" w:history="1">
        <w:r w:rsidR="00C55464" w:rsidRPr="00CB7A3A">
          <w:rPr>
            <w:rStyle w:val="Hyperlink"/>
            <w:rFonts w:ascii="Arial" w:hAnsi="Arial" w:cs="Arial"/>
            <w:sz w:val="18"/>
            <w:szCs w:val="18"/>
          </w:rPr>
          <w:t>https://resources.carsongroup.com/hubfs/WMC-Source/2021/02-08-21_Barrons-Januarys_Jobs_Report_Underscores_Urgency_of_Vaccination_Push-Footnote_7.pdf</w:t>
        </w:r>
      </w:hyperlink>
      <w:r w:rsidR="00C55464">
        <w:rPr>
          <w:rStyle w:val="Hyperlink"/>
          <w:rFonts w:ascii="Arial" w:hAnsi="Arial" w:cs="Arial"/>
          <w:color w:val="000000" w:themeColor="text1"/>
          <w:sz w:val="18"/>
          <w:szCs w:val="18"/>
          <w:u w:val="none"/>
        </w:rPr>
        <w:t>)</w:t>
      </w:r>
    </w:p>
    <w:p w14:paraId="5429C4DB" w14:textId="4BCB6D89" w:rsidR="00C003E2" w:rsidRPr="00536129" w:rsidRDefault="00552833" w:rsidP="00536129">
      <w:pPr>
        <w:widowControl w:val="0"/>
        <w:adjustRightInd w:val="0"/>
        <w:ind w:right="-36"/>
        <w:rPr>
          <w:rFonts w:ascii="Arial" w:hAnsi="Arial" w:cs="Arial"/>
          <w:sz w:val="18"/>
          <w:szCs w:val="18"/>
        </w:rPr>
      </w:pPr>
      <w:hyperlink r:id="rId19" w:history="1">
        <w:r w:rsidR="00CC6FB5" w:rsidRPr="00536129">
          <w:rPr>
            <w:rStyle w:val="Hyperlink"/>
            <w:rFonts w:ascii="Arial" w:hAnsi="Arial" w:cs="Arial"/>
            <w:sz w:val="18"/>
            <w:szCs w:val="18"/>
          </w:rPr>
          <w:t>https://www.reuters.com/article/china-swift-pboc/update-1-swift-sets-up-jv-with-chinas-central-bank-idUSL1N2KA0MS</w:t>
        </w:r>
      </w:hyperlink>
    </w:p>
    <w:p w14:paraId="42713FE9" w14:textId="5A33C5A5" w:rsidR="00CC02EB" w:rsidRDefault="00552833" w:rsidP="00536129">
      <w:pPr>
        <w:widowControl w:val="0"/>
        <w:adjustRightInd w:val="0"/>
        <w:ind w:right="-36"/>
        <w:rPr>
          <w:rFonts w:ascii="Arial" w:hAnsi="Arial" w:cs="Arial"/>
          <w:sz w:val="18"/>
          <w:szCs w:val="18"/>
        </w:rPr>
      </w:pPr>
      <w:hyperlink r:id="rId20" w:history="1">
        <w:r w:rsidR="00536129" w:rsidRPr="00CB7A3A">
          <w:rPr>
            <w:rStyle w:val="Hyperlink"/>
            <w:rFonts w:ascii="Arial" w:hAnsi="Arial" w:cs="Arial"/>
            <w:sz w:val="18"/>
            <w:szCs w:val="18"/>
          </w:rPr>
          <w:t>https://www.nature.com/articles/d41586-019-02882-0</w:t>
        </w:r>
      </w:hyperlink>
    </w:p>
    <w:p w14:paraId="085C3DDB" w14:textId="0A842778" w:rsidR="00CC6FB5" w:rsidRDefault="00552833" w:rsidP="00536129">
      <w:pPr>
        <w:widowControl w:val="0"/>
        <w:adjustRightInd w:val="0"/>
        <w:ind w:right="-36"/>
        <w:rPr>
          <w:rFonts w:ascii="Arial" w:hAnsi="Arial" w:cs="Arial"/>
          <w:sz w:val="18"/>
          <w:szCs w:val="18"/>
        </w:rPr>
      </w:pPr>
      <w:hyperlink r:id="rId21" w:history="1">
        <w:r w:rsidR="000105BD" w:rsidRPr="00536129">
          <w:rPr>
            <w:rStyle w:val="Hyperlink"/>
            <w:rFonts w:ascii="Arial" w:hAnsi="Arial" w:cs="Arial"/>
            <w:sz w:val="18"/>
            <w:szCs w:val="18"/>
          </w:rPr>
          <w:t>https://assets.publishing.service.gov.uk/government/uploads/system/uploads/attachment_data/file/957291/Dasgupta_Review_-_Full_Report.pdf</w:t>
        </w:r>
      </w:hyperlink>
      <w:r w:rsidR="000105BD" w:rsidRPr="00536129">
        <w:rPr>
          <w:rFonts w:ascii="Arial" w:hAnsi="Arial" w:cs="Arial"/>
          <w:sz w:val="18"/>
          <w:szCs w:val="18"/>
        </w:rPr>
        <w:t xml:space="preserve"> </w:t>
      </w:r>
      <w:r w:rsidR="00536129">
        <w:rPr>
          <w:rFonts w:ascii="Arial" w:hAnsi="Arial" w:cs="Arial"/>
          <w:sz w:val="18"/>
          <w:szCs w:val="18"/>
        </w:rPr>
        <w:t>(Pages</w:t>
      </w:r>
      <w:r w:rsidR="000105BD" w:rsidRPr="00536129">
        <w:rPr>
          <w:rFonts w:ascii="Arial" w:hAnsi="Arial" w:cs="Arial"/>
          <w:sz w:val="18"/>
          <w:szCs w:val="18"/>
        </w:rPr>
        <w:t xml:space="preserve"> 122</w:t>
      </w:r>
      <w:r w:rsidR="003B1779" w:rsidRPr="00536129">
        <w:rPr>
          <w:rFonts w:ascii="Arial" w:hAnsi="Arial" w:cs="Arial"/>
          <w:sz w:val="18"/>
          <w:szCs w:val="18"/>
        </w:rPr>
        <w:t>-123</w:t>
      </w:r>
      <w:r w:rsidR="00536129">
        <w:rPr>
          <w:rFonts w:ascii="Arial" w:hAnsi="Arial" w:cs="Arial"/>
          <w:sz w:val="18"/>
          <w:szCs w:val="18"/>
        </w:rPr>
        <w:t>)</w:t>
      </w:r>
      <w:r w:rsidR="00C55464">
        <w:rPr>
          <w:rFonts w:ascii="Arial" w:hAnsi="Arial" w:cs="Arial"/>
          <w:sz w:val="18"/>
          <w:szCs w:val="18"/>
        </w:rPr>
        <w:t xml:space="preserve"> </w:t>
      </w:r>
      <w:r w:rsidR="00C25A42">
        <w:rPr>
          <w:rFonts w:ascii="Arial" w:hAnsi="Arial" w:cs="Arial"/>
          <w:sz w:val="18"/>
          <w:szCs w:val="18"/>
        </w:rPr>
        <w:t>(</w:t>
      </w:r>
      <w:r w:rsidR="00C25A42" w:rsidRPr="00C25A42">
        <w:rPr>
          <w:rFonts w:ascii="Arial" w:hAnsi="Arial" w:cs="Arial"/>
          <w:i/>
          <w:iCs/>
          <w:sz w:val="18"/>
          <w:szCs w:val="18"/>
        </w:rPr>
        <w:t>or go to</w:t>
      </w:r>
      <w:r w:rsidR="00C25A42">
        <w:rPr>
          <w:rFonts w:ascii="Arial" w:hAnsi="Arial" w:cs="Arial"/>
          <w:sz w:val="18"/>
          <w:szCs w:val="18"/>
        </w:rPr>
        <w:t xml:space="preserve"> </w:t>
      </w:r>
      <w:hyperlink r:id="rId22" w:history="1">
        <w:r w:rsidR="00C25A42" w:rsidRPr="00CB7A3A">
          <w:rPr>
            <w:rStyle w:val="Hyperlink"/>
            <w:rFonts w:ascii="Arial" w:hAnsi="Arial" w:cs="Arial"/>
            <w:sz w:val="18"/>
            <w:szCs w:val="18"/>
          </w:rPr>
          <w:t>https://resources.carsongroup.com/hubfs/WMC-Source/2021/02-08-21_The_Economics_of_Biodiversity-Footnote_10.pdf</w:t>
        </w:r>
      </w:hyperlink>
      <w:r w:rsidR="00C25A42">
        <w:rPr>
          <w:rFonts w:ascii="Arial" w:hAnsi="Arial" w:cs="Arial"/>
          <w:sz w:val="18"/>
          <w:szCs w:val="18"/>
        </w:rPr>
        <w:t>)</w:t>
      </w:r>
    </w:p>
    <w:p w14:paraId="63E21310" w14:textId="4ACB4923" w:rsidR="00835E5A" w:rsidRPr="00536129" w:rsidRDefault="00552833" w:rsidP="00536129">
      <w:pPr>
        <w:widowControl w:val="0"/>
        <w:adjustRightInd w:val="0"/>
        <w:ind w:right="-36"/>
        <w:rPr>
          <w:rFonts w:ascii="Arial" w:hAnsi="Arial" w:cs="Arial"/>
          <w:sz w:val="18"/>
          <w:szCs w:val="18"/>
        </w:rPr>
      </w:pPr>
      <w:hyperlink r:id="rId23" w:history="1">
        <w:r w:rsidR="00586A63" w:rsidRPr="00536129">
          <w:rPr>
            <w:rStyle w:val="Hyperlink"/>
            <w:rFonts w:ascii="Arial" w:hAnsi="Arial" w:cs="Arial"/>
            <w:sz w:val="18"/>
            <w:szCs w:val="18"/>
          </w:rPr>
          <w:t>https://news.mit.edu/2016/nanobionic-spinach-plants-detect-explosives-1031</w:t>
        </w:r>
      </w:hyperlink>
    </w:p>
    <w:p w14:paraId="012A37E3" w14:textId="3AC95F8D" w:rsidR="00586A63" w:rsidRDefault="00552833" w:rsidP="00536129">
      <w:pPr>
        <w:widowControl w:val="0"/>
        <w:adjustRightInd w:val="0"/>
        <w:ind w:right="-36"/>
        <w:rPr>
          <w:rFonts w:ascii="Arial" w:hAnsi="Arial" w:cs="Arial"/>
          <w:sz w:val="18"/>
          <w:szCs w:val="18"/>
        </w:rPr>
      </w:pPr>
      <w:hyperlink r:id="rId24" w:history="1">
        <w:r w:rsidR="00536129" w:rsidRPr="00CB7A3A">
          <w:rPr>
            <w:rStyle w:val="Hyperlink"/>
            <w:rFonts w:ascii="Arial" w:hAnsi="Arial" w:cs="Arial"/>
            <w:sz w:val="18"/>
            <w:szCs w:val="18"/>
          </w:rPr>
          <w:t>https://www.goodreads.com/quotes/tag/change</w:t>
        </w:r>
      </w:hyperlink>
    </w:p>
    <w:p w14:paraId="0B8DF435" w14:textId="77777777" w:rsidR="00300232" w:rsidRPr="00536129" w:rsidRDefault="00300232" w:rsidP="00536129">
      <w:pPr>
        <w:widowControl w:val="0"/>
        <w:adjustRightInd w:val="0"/>
        <w:ind w:right="-36"/>
        <w:rPr>
          <w:rFonts w:ascii="Arial" w:hAnsi="Arial" w:cs="Arial"/>
          <w:sz w:val="18"/>
          <w:szCs w:val="18"/>
        </w:rPr>
      </w:pPr>
    </w:p>
    <w:sectPr w:rsidR="00300232" w:rsidRPr="00536129" w:rsidSect="0053612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029D" w14:textId="77777777" w:rsidR="00710EAD" w:rsidRDefault="00710EAD" w:rsidP="006C05CA">
      <w:r>
        <w:separator/>
      </w:r>
    </w:p>
  </w:endnote>
  <w:endnote w:type="continuationSeparator" w:id="0">
    <w:p w14:paraId="7DD82E22" w14:textId="77777777" w:rsidR="00710EAD" w:rsidRDefault="00710EA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EADD" w14:textId="77777777" w:rsidR="00710EAD" w:rsidRDefault="00710EAD" w:rsidP="006C05CA">
      <w:r>
        <w:separator/>
      </w:r>
    </w:p>
  </w:footnote>
  <w:footnote w:type="continuationSeparator" w:id="0">
    <w:p w14:paraId="4AF15551" w14:textId="77777777" w:rsidR="00710EAD" w:rsidRDefault="00710EA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8A3"/>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602"/>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BA7"/>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32"/>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129"/>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833"/>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2F0"/>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32E"/>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AD"/>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34"/>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09B"/>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A42"/>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464"/>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E78"/>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5528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1-02-04/treasuries-curve-steepens-to-2015-levels-led-by-losses-in-gilts" TargetMode="External"/><Relationship Id="rId13" Type="http://schemas.openxmlformats.org/officeDocument/2006/relationships/hyperlink" Target="https://resources.carsongroup.com/hubfs/WMC-Source/2021/02-08-21_Barrons-The_Stock_Market_is_Bouncing_Back_for_the_Right_Reasons_but_the_Yield_Curve_Could_Spell_Trouble-Footnote_4.pdf" TargetMode="External"/><Relationship Id="rId18" Type="http://schemas.openxmlformats.org/officeDocument/2006/relationships/hyperlink" Target="https://resources.carsongroup.com/hubfs/WMC-Source/2021/02-08-21_Barrons-Januarys_Jobs_Report_Underscores_Urgency_of_Vaccination_Push-Footnote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57291/Dasgupta_Review_-_Full_Report.pdf" TargetMode="External"/><Relationship Id="rId7" Type="http://schemas.openxmlformats.org/officeDocument/2006/relationships/endnotes" Target="endnotes.xml"/><Relationship Id="rId12" Type="http://schemas.openxmlformats.org/officeDocument/2006/relationships/hyperlink" Target="https://www.barrons.com/articles/stock-market-bounces-back-for-right-reasons-heres-why-51612575023?refsec=the-trader" TargetMode="External"/><Relationship Id="rId17" Type="http://schemas.openxmlformats.org/officeDocument/2006/relationships/hyperlink" Target="https://www.barrons.com/articles/januarys-jobs-report-underscores-urgency-of-vaccination-push-516125687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s.gov/news.release/empsit.nr0.htm" TargetMode="External"/><Relationship Id="rId20" Type="http://schemas.openxmlformats.org/officeDocument/2006/relationships/hyperlink" Target="https://www.nature.com/articles/d41586-019-028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 TargetMode="External"/><Relationship Id="rId24" Type="http://schemas.openxmlformats.org/officeDocument/2006/relationships/hyperlink" Target="https://www.goodreads.com/quotes/tag/change" TargetMode="External"/><Relationship Id="rId5" Type="http://schemas.openxmlformats.org/officeDocument/2006/relationships/webSettings" Target="webSettings.xml"/><Relationship Id="rId15" Type="http://schemas.openxmlformats.org/officeDocument/2006/relationships/hyperlink" Target="https://resources.carsongroup.com/hubfs/WMC-Source/2021/02-08-21_TheWashingtonPost-Opinion-The_Biden_Stimulus_is_Admirably_Ambitious_but_It_Brings_Some_Big_Risks_Too-Footnote_5.pdf" TargetMode="External"/><Relationship Id="rId23" Type="http://schemas.openxmlformats.org/officeDocument/2006/relationships/hyperlink" Target="https://news.mit.edu/2016/nanobionic-spinach-plants-detect-explosives-1031" TargetMode="External"/><Relationship Id="rId10" Type="http://schemas.openxmlformats.org/officeDocument/2006/relationships/hyperlink" Target="https://www.fidelity.com/learning-center/investment-products/fixed-income-bonds/bond-yield-curve" TargetMode="External"/><Relationship Id="rId19" Type="http://schemas.openxmlformats.org/officeDocument/2006/relationships/hyperlink" Target="https://www.reuters.com/article/china-swift-pboc/update-1-swift-sets-up-jv-with-chinas-central-bank-idUSL1N2KA0MS" TargetMode="External"/><Relationship Id="rId4" Type="http://schemas.openxmlformats.org/officeDocument/2006/relationships/settings" Target="settings.xml"/><Relationship Id="rId9" Type="http://schemas.openxmlformats.org/officeDocument/2006/relationships/hyperlink" Target="https://resources.carsongroup.com/hubfs/WMC-Source/2021/02-08-21_Bloomberg-Treasuries_Curve_Steepens_to_2015_Levels_with_a_Bump_from_BOE-Footnote_1.pdf" TargetMode="External"/><Relationship Id="rId14" Type="http://schemas.openxmlformats.org/officeDocument/2006/relationships/hyperlink" Target="https://www.washingtonpost.com/opinions/2021/02/04/larry-summers-biden-covid-stimulus/" TargetMode="External"/><Relationship Id="rId22" Type="http://schemas.openxmlformats.org/officeDocument/2006/relationships/hyperlink" Target="https://resources.carsongroup.com/hubfs/WMC-Source/2021/02-08-21_The_Economics_of_Biodiversity-Footnot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13922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02-08-21</dc:title>
  <dc:subject/>
  <dc:creator>Carson Coaching</dc:creator>
  <cp:keywords/>
  <dc:description/>
  <cp:lastModifiedBy>Noraleen LeClaire</cp:lastModifiedBy>
  <cp:revision>2</cp:revision>
  <cp:lastPrinted>2021-02-07T22:09:00Z</cp:lastPrinted>
  <dcterms:created xsi:type="dcterms:W3CDTF">2021-03-08T22:29:00Z</dcterms:created>
  <dcterms:modified xsi:type="dcterms:W3CDTF">2021-03-08T22:29:00Z</dcterms:modified>
  <cp:category/>
</cp:coreProperties>
</file>