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E4176A" w:rsidRDefault="00EC6B27" w:rsidP="00E4176A">
      <w:pPr>
        <w:ind w:right="-36"/>
        <w:jc w:val="center"/>
        <w:rPr>
          <w:b/>
          <w:bCs/>
          <w:color w:val="639D3F"/>
          <w:sz w:val="32"/>
          <w:szCs w:val="32"/>
        </w:rPr>
      </w:pPr>
      <w:bookmarkStart w:id="0" w:name="_GoBack"/>
      <w:bookmarkEnd w:id="0"/>
      <w:r w:rsidRPr="00E4176A">
        <w:rPr>
          <w:b/>
          <w:bCs/>
          <w:color w:val="639D3F"/>
          <w:sz w:val="32"/>
          <w:szCs w:val="32"/>
        </w:rPr>
        <w:t xml:space="preserve">Weekly </w:t>
      </w:r>
      <w:r w:rsidR="000F6D15" w:rsidRPr="00E4176A">
        <w:rPr>
          <w:b/>
          <w:bCs/>
          <w:color w:val="639D3F"/>
          <w:sz w:val="32"/>
          <w:szCs w:val="32"/>
        </w:rPr>
        <w:t xml:space="preserve">Market </w:t>
      </w:r>
      <w:r w:rsidR="00827069" w:rsidRPr="00E4176A">
        <w:rPr>
          <w:b/>
          <w:bCs/>
          <w:color w:val="639D3F"/>
          <w:sz w:val="32"/>
          <w:szCs w:val="32"/>
        </w:rPr>
        <w:t>Commentary</w:t>
      </w:r>
    </w:p>
    <w:p w14:paraId="6890971C" w14:textId="1810D0FC" w:rsidR="00827069" w:rsidRPr="00E4176A" w:rsidRDefault="007E7BC1" w:rsidP="00E4176A">
      <w:pPr>
        <w:ind w:right="-36"/>
        <w:jc w:val="center"/>
        <w:rPr>
          <w:b/>
          <w:bCs/>
          <w:color w:val="639D3F"/>
          <w:sz w:val="32"/>
          <w:szCs w:val="32"/>
        </w:rPr>
      </w:pPr>
      <w:r w:rsidRPr="00E4176A">
        <w:rPr>
          <w:b/>
          <w:bCs/>
          <w:color w:val="639D3F"/>
          <w:sz w:val="32"/>
          <w:szCs w:val="32"/>
        </w:rPr>
        <w:t>January 22</w:t>
      </w:r>
      <w:r w:rsidR="00CC7230" w:rsidRPr="00E4176A">
        <w:rPr>
          <w:b/>
          <w:bCs/>
          <w:color w:val="639D3F"/>
          <w:sz w:val="32"/>
          <w:szCs w:val="32"/>
        </w:rPr>
        <w:t>, 2019</w:t>
      </w:r>
    </w:p>
    <w:p w14:paraId="0E020AD4" w14:textId="3BB2E5E7" w:rsidR="00893C7B" w:rsidRPr="00E4176A" w:rsidRDefault="00893C7B" w:rsidP="00E4176A">
      <w:pPr>
        <w:ind w:right="-36"/>
        <w:rPr>
          <w:bCs/>
          <w:color w:val="639D3F"/>
          <w:sz w:val="24"/>
          <w:szCs w:val="32"/>
        </w:rPr>
      </w:pPr>
    </w:p>
    <w:p w14:paraId="37A44F88" w14:textId="17C4CC53" w:rsidR="00371ABA" w:rsidRPr="00E4176A" w:rsidRDefault="00501BBD" w:rsidP="00E4176A">
      <w:pPr>
        <w:autoSpaceDE/>
        <w:autoSpaceDN/>
        <w:ind w:right="-36"/>
        <w:rPr>
          <w:b/>
          <w:bCs/>
          <w:color w:val="639D3F"/>
          <w:sz w:val="28"/>
          <w:szCs w:val="28"/>
        </w:rPr>
      </w:pPr>
      <w:r>
        <w:rPr>
          <w:b/>
          <w:bCs/>
          <w:color w:val="639D3F"/>
          <w:sz w:val="28"/>
          <w:szCs w:val="28"/>
        </w:rPr>
        <w:t>The Markets</w:t>
      </w:r>
    </w:p>
    <w:p w14:paraId="11F68ECA" w14:textId="1B5F9782" w:rsidR="0048655A" w:rsidRPr="00E4176A" w:rsidRDefault="0048655A" w:rsidP="00E4176A">
      <w:pPr>
        <w:ind w:right="-36"/>
        <w:rPr>
          <w:sz w:val="24"/>
          <w:szCs w:val="24"/>
        </w:rPr>
      </w:pPr>
    </w:p>
    <w:p w14:paraId="0D1C09E3" w14:textId="44E16326" w:rsidR="00AD592E" w:rsidRPr="00E4176A" w:rsidRDefault="003362AD" w:rsidP="00E4176A">
      <w:pPr>
        <w:ind w:right="-36"/>
        <w:rPr>
          <w:sz w:val="24"/>
          <w:szCs w:val="24"/>
        </w:rPr>
      </w:pPr>
      <w:r w:rsidRPr="00E4176A">
        <w:rPr>
          <w:sz w:val="24"/>
          <w:szCs w:val="24"/>
        </w:rPr>
        <w:t>We</w:t>
      </w:r>
      <w:r w:rsidR="00B83A35">
        <w:rPr>
          <w:sz w:val="24"/>
          <w:szCs w:val="24"/>
        </w:rPr>
        <w:t>’re off to a good start.</w:t>
      </w:r>
    </w:p>
    <w:p w14:paraId="1E46635F" w14:textId="77777777" w:rsidR="00AD592E" w:rsidRPr="00E4176A" w:rsidRDefault="00AD592E" w:rsidP="00E4176A">
      <w:pPr>
        <w:ind w:right="-36"/>
        <w:rPr>
          <w:sz w:val="24"/>
          <w:szCs w:val="24"/>
        </w:rPr>
      </w:pPr>
    </w:p>
    <w:p w14:paraId="2EBFEC5A" w14:textId="3818B736" w:rsidR="00F92DE9" w:rsidRPr="00E4176A" w:rsidRDefault="00F92DE9" w:rsidP="00E4176A">
      <w:pPr>
        <w:ind w:right="-36"/>
        <w:rPr>
          <w:sz w:val="24"/>
          <w:szCs w:val="24"/>
        </w:rPr>
      </w:pPr>
      <w:r w:rsidRPr="00E4176A">
        <w:rPr>
          <w:sz w:val="24"/>
          <w:szCs w:val="24"/>
        </w:rPr>
        <w:t>Investors</w:t>
      </w:r>
      <w:r w:rsidR="00AD592E" w:rsidRPr="00E4176A">
        <w:rPr>
          <w:sz w:val="24"/>
          <w:szCs w:val="24"/>
        </w:rPr>
        <w:t xml:space="preserve"> who </w:t>
      </w:r>
      <w:r w:rsidRPr="00E4176A">
        <w:rPr>
          <w:sz w:val="24"/>
          <w:szCs w:val="24"/>
        </w:rPr>
        <w:t>remained steady</w:t>
      </w:r>
      <w:r w:rsidR="00AD592E" w:rsidRPr="00E4176A">
        <w:rPr>
          <w:sz w:val="24"/>
          <w:szCs w:val="24"/>
        </w:rPr>
        <w:t xml:space="preserve"> during December’s wild ride </w:t>
      </w:r>
      <w:r w:rsidR="00046000" w:rsidRPr="00E4176A">
        <w:rPr>
          <w:sz w:val="24"/>
          <w:szCs w:val="24"/>
        </w:rPr>
        <w:t xml:space="preserve">are probably pleased with </w:t>
      </w:r>
      <w:r w:rsidR="00765E81" w:rsidRPr="00E4176A">
        <w:rPr>
          <w:sz w:val="24"/>
          <w:szCs w:val="24"/>
        </w:rPr>
        <w:t>the</w:t>
      </w:r>
      <w:r w:rsidR="00B83A35">
        <w:rPr>
          <w:sz w:val="24"/>
          <w:szCs w:val="24"/>
        </w:rPr>
        <w:t>ir</w:t>
      </w:r>
      <w:r w:rsidR="00046000" w:rsidRPr="00E4176A">
        <w:rPr>
          <w:sz w:val="24"/>
          <w:szCs w:val="24"/>
        </w:rPr>
        <w:t xml:space="preserve"> </w:t>
      </w:r>
      <w:r w:rsidR="00765E81" w:rsidRPr="00E4176A">
        <w:rPr>
          <w:sz w:val="24"/>
          <w:szCs w:val="24"/>
        </w:rPr>
        <w:t>decision</w:t>
      </w:r>
      <w:r w:rsidR="00046000" w:rsidRPr="00E4176A">
        <w:rPr>
          <w:sz w:val="24"/>
          <w:szCs w:val="24"/>
        </w:rPr>
        <w:t xml:space="preserve"> </w:t>
      </w:r>
      <w:r w:rsidR="00765E81" w:rsidRPr="00E4176A">
        <w:rPr>
          <w:sz w:val="24"/>
          <w:szCs w:val="24"/>
        </w:rPr>
        <w:t>as stocks have gotten off to a strong start in 2019</w:t>
      </w:r>
      <w:r w:rsidRPr="00E4176A">
        <w:rPr>
          <w:sz w:val="24"/>
          <w:szCs w:val="24"/>
        </w:rPr>
        <w:t>.</w:t>
      </w:r>
      <w:r w:rsidR="00765E81" w:rsidRPr="00E4176A">
        <w:rPr>
          <w:sz w:val="24"/>
          <w:szCs w:val="24"/>
        </w:rPr>
        <w:t xml:space="preserve"> Unfortunately, t</w:t>
      </w:r>
      <w:r w:rsidRPr="00E4176A">
        <w:rPr>
          <w:sz w:val="24"/>
          <w:szCs w:val="24"/>
        </w:rPr>
        <w:t xml:space="preserve">hose who </w:t>
      </w:r>
      <w:r w:rsidR="00765E81" w:rsidRPr="00E4176A">
        <w:rPr>
          <w:sz w:val="24"/>
          <w:szCs w:val="24"/>
        </w:rPr>
        <w:t xml:space="preserve">reduced their exposure to </w:t>
      </w:r>
      <w:r w:rsidR="009376C5" w:rsidRPr="00E4176A">
        <w:rPr>
          <w:sz w:val="24"/>
          <w:szCs w:val="24"/>
        </w:rPr>
        <w:t>the asset class</w:t>
      </w:r>
      <w:r w:rsidR="00765E81" w:rsidRPr="00E4176A">
        <w:rPr>
          <w:sz w:val="24"/>
          <w:szCs w:val="24"/>
        </w:rPr>
        <w:t xml:space="preserve"> may be</w:t>
      </w:r>
      <w:r w:rsidRPr="00E4176A">
        <w:rPr>
          <w:sz w:val="24"/>
          <w:szCs w:val="24"/>
        </w:rPr>
        <w:t xml:space="preserve"> </w:t>
      </w:r>
      <w:r w:rsidR="00AD592E" w:rsidRPr="00E4176A">
        <w:rPr>
          <w:sz w:val="24"/>
          <w:szCs w:val="24"/>
        </w:rPr>
        <w:t xml:space="preserve">feeling the sting of missed opportunity. </w:t>
      </w:r>
    </w:p>
    <w:p w14:paraId="51D6B7D1" w14:textId="77777777" w:rsidR="00F92DE9" w:rsidRPr="00E4176A" w:rsidRDefault="00F92DE9" w:rsidP="00E4176A">
      <w:pPr>
        <w:ind w:right="-36"/>
        <w:rPr>
          <w:sz w:val="24"/>
          <w:szCs w:val="24"/>
        </w:rPr>
      </w:pPr>
    </w:p>
    <w:p w14:paraId="427642CC" w14:textId="76D6D40A" w:rsidR="00AD592E" w:rsidRPr="00E4176A" w:rsidRDefault="00F92DE9" w:rsidP="00E4176A">
      <w:pPr>
        <w:ind w:right="-36"/>
        <w:rPr>
          <w:sz w:val="24"/>
          <w:szCs w:val="24"/>
        </w:rPr>
      </w:pPr>
      <w:r w:rsidRPr="00E4176A">
        <w:rPr>
          <w:sz w:val="24"/>
          <w:szCs w:val="24"/>
        </w:rPr>
        <w:t>Last week, t</w:t>
      </w:r>
      <w:r w:rsidR="00AD592E" w:rsidRPr="00E4176A">
        <w:rPr>
          <w:sz w:val="24"/>
          <w:szCs w:val="24"/>
        </w:rPr>
        <w:t xml:space="preserve">he Dow Jones Industrial Average gained </w:t>
      </w:r>
      <w:r w:rsidR="00B40878" w:rsidRPr="00E4176A">
        <w:rPr>
          <w:sz w:val="24"/>
          <w:szCs w:val="24"/>
        </w:rPr>
        <w:t xml:space="preserve">about </w:t>
      </w:r>
      <w:r w:rsidR="00AD592E" w:rsidRPr="00E4176A">
        <w:rPr>
          <w:sz w:val="24"/>
          <w:szCs w:val="24"/>
        </w:rPr>
        <w:t xml:space="preserve">3 percent. </w:t>
      </w:r>
      <w:r w:rsidR="00183DE0" w:rsidRPr="00E4176A">
        <w:rPr>
          <w:sz w:val="24"/>
          <w:szCs w:val="24"/>
        </w:rPr>
        <w:t>The Index</w:t>
      </w:r>
      <w:r w:rsidR="00AD592E" w:rsidRPr="00E4176A">
        <w:rPr>
          <w:sz w:val="24"/>
          <w:szCs w:val="24"/>
        </w:rPr>
        <w:t xml:space="preserve"> is up 5.9 percent year-to-date, which is its best start in more than a decade, according to Ben Levisohn of </w:t>
      </w:r>
      <w:r w:rsidR="00AD592E" w:rsidRPr="00E4176A">
        <w:rPr>
          <w:i/>
          <w:sz w:val="24"/>
          <w:szCs w:val="24"/>
        </w:rPr>
        <w:t>Barron’s</w:t>
      </w:r>
      <w:r w:rsidR="00AD592E" w:rsidRPr="00E4176A">
        <w:rPr>
          <w:sz w:val="24"/>
          <w:szCs w:val="24"/>
        </w:rPr>
        <w:t xml:space="preserve">. The Standard &amp; Poor’s 500 Index (S&amp;P 500) and </w:t>
      </w:r>
      <w:r w:rsidR="00B83A35" w:rsidRPr="00E4176A">
        <w:rPr>
          <w:sz w:val="24"/>
          <w:szCs w:val="24"/>
        </w:rPr>
        <w:t xml:space="preserve">NASDAQ </w:t>
      </w:r>
      <w:r w:rsidR="00AD592E" w:rsidRPr="00E4176A">
        <w:rPr>
          <w:sz w:val="24"/>
          <w:szCs w:val="24"/>
        </w:rPr>
        <w:t>Composite</w:t>
      </w:r>
      <w:r w:rsidR="00AC1871">
        <w:rPr>
          <w:sz w:val="24"/>
          <w:szCs w:val="24"/>
        </w:rPr>
        <w:t xml:space="preserve"> also moved higher last week.</w:t>
      </w:r>
    </w:p>
    <w:p w14:paraId="4DED5B02" w14:textId="77777777" w:rsidR="00AD592E" w:rsidRPr="00E4176A" w:rsidRDefault="00AD592E" w:rsidP="00E4176A">
      <w:pPr>
        <w:ind w:right="-36"/>
        <w:rPr>
          <w:sz w:val="24"/>
          <w:szCs w:val="24"/>
        </w:rPr>
      </w:pPr>
    </w:p>
    <w:p w14:paraId="25C93FD5" w14:textId="65E20670" w:rsidR="00AD592E" w:rsidRPr="00E4176A" w:rsidRDefault="00AD592E" w:rsidP="00E4176A">
      <w:pPr>
        <w:ind w:right="-36"/>
        <w:rPr>
          <w:sz w:val="24"/>
          <w:szCs w:val="24"/>
        </w:rPr>
      </w:pPr>
      <w:r w:rsidRPr="00E4176A">
        <w:rPr>
          <w:i/>
          <w:sz w:val="24"/>
          <w:szCs w:val="24"/>
        </w:rPr>
        <w:t>Barron’s</w:t>
      </w:r>
      <w:r w:rsidRPr="00E4176A">
        <w:rPr>
          <w:sz w:val="24"/>
          <w:szCs w:val="24"/>
        </w:rPr>
        <w:t xml:space="preserve"> reported investors were encouraged by positive news about trade talks between the United States and China, as well as stronger-than-expected fourth quarter earnings. Eleven percent of S&amp;P 500 companies have reported so far and, altogether, their earnings have beaten expectations by 3.2 percent, according to </w:t>
      </w:r>
      <w:r w:rsidRPr="00E4176A">
        <w:rPr>
          <w:i/>
          <w:sz w:val="24"/>
          <w:szCs w:val="24"/>
        </w:rPr>
        <w:t>FactSet</w:t>
      </w:r>
      <w:r w:rsidRPr="00E4176A">
        <w:rPr>
          <w:sz w:val="24"/>
          <w:szCs w:val="24"/>
        </w:rPr>
        <w:t xml:space="preserve">. (Quarterly earnings indicate how profitable a company was during the period </w:t>
      </w:r>
      <w:r w:rsidR="00183DE0" w:rsidRPr="00E4176A">
        <w:rPr>
          <w:sz w:val="24"/>
          <w:szCs w:val="24"/>
        </w:rPr>
        <w:t xml:space="preserve">being </w:t>
      </w:r>
      <w:r w:rsidR="00AC1871">
        <w:rPr>
          <w:sz w:val="24"/>
          <w:szCs w:val="24"/>
        </w:rPr>
        <w:t>reported.)</w:t>
      </w:r>
    </w:p>
    <w:p w14:paraId="34A29BA2" w14:textId="77777777" w:rsidR="00AD592E" w:rsidRPr="00E4176A" w:rsidRDefault="00AD592E" w:rsidP="00E4176A">
      <w:pPr>
        <w:ind w:right="-36"/>
        <w:rPr>
          <w:sz w:val="24"/>
          <w:szCs w:val="24"/>
        </w:rPr>
      </w:pPr>
    </w:p>
    <w:p w14:paraId="5D3953BE" w14:textId="77777777" w:rsidR="00AD592E" w:rsidRPr="00E4176A" w:rsidRDefault="00AD592E" w:rsidP="00E4176A">
      <w:pPr>
        <w:ind w:right="-36"/>
        <w:rPr>
          <w:sz w:val="24"/>
          <w:szCs w:val="24"/>
        </w:rPr>
      </w:pPr>
      <w:r w:rsidRPr="00E4176A">
        <w:rPr>
          <w:sz w:val="24"/>
          <w:szCs w:val="24"/>
        </w:rPr>
        <w:t xml:space="preserve">The FTSE All-World Index also moved higher last week. It is up almost 8.5 percent for the year. </w:t>
      </w:r>
    </w:p>
    <w:p w14:paraId="7B4E7B35" w14:textId="5100117F" w:rsidR="00AD592E" w:rsidRPr="00E4176A" w:rsidRDefault="00AD592E" w:rsidP="00E4176A">
      <w:pPr>
        <w:ind w:right="-36"/>
        <w:rPr>
          <w:sz w:val="24"/>
          <w:szCs w:val="24"/>
        </w:rPr>
      </w:pPr>
      <w:r w:rsidRPr="00E4176A">
        <w:rPr>
          <w:sz w:val="24"/>
          <w:szCs w:val="24"/>
        </w:rPr>
        <w:t>Richard Henderson, Emma Dunkley, and Robin Wigglesworth</w:t>
      </w:r>
      <w:r w:rsidR="00B83A35">
        <w:rPr>
          <w:sz w:val="24"/>
          <w:szCs w:val="24"/>
        </w:rPr>
        <w:t xml:space="preserve"> of </w:t>
      </w:r>
      <w:r w:rsidRPr="00E4176A">
        <w:rPr>
          <w:i/>
          <w:sz w:val="24"/>
          <w:szCs w:val="24"/>
        </w:rPr>
        <w:t>Financial Times</w:t>
      </w:r>
      <w:r w:rsidRPr="00E4176A">
        <w:rPr>
          <w:sz w:val="24"/>
          <w:szCs w:val="24"/>
        </w:rPr>
        <w:t xml:space="preserve"> </w:t>
      </w:r>
      <w:r w:rsidR="00183DE0" w:rsidRPr="00E4176A">
        <w:rPr>
          <w:sz w:val="24"/>
          <w:szCs w:val="24"/>
        </w:rPr>
        <w:t>offered the opinion</w:t>
      </w:r>
      <w:r w:rsidR="00B83A35">
        <w:rPr>
          <w:sz w:val="24"/>
          <w:szCs w:val="24"/>
        </w:rPr>
        <w:t xml:space="preserve"> </w:t>
      </w:r>
      <w:r w:rsidRPr="00E4176A">
        <w:rPr>
          <w:sz w:val="24"/>
          <w:szCs w:val="24"/>
        </w:rPr>
        <w:t>investors could have been overly pessimistic during December, and their change in attitude might be attributed to a more dovish tone at the U.S. Federal Reserve, as well as evidence the</w:t>
      </w:r>
      <w:r w:rsidR="00AC1871">
        <w:rPr>
          <w:sz w:val="24"/>
          <w:szCs w:val="24"/>
        </w:rPr>
        <w:t xml:space="preserve"> U.S. economy remains strong.</w:t>
      </w:r>
    </w:p>
    <w:p w14:paraId="11665818" w14:textId="77777777" w:rsidR="00570A65" w:rsidRPr="00E4176A" w:rsidRDefault="00570A65" w:rsidP="00E4176A">
      <w:pPr>
        <w:ind w:right="-36"/>
        <w:rPr>
          <w:sz w:val="24"/>
          <w:szCs w:val="24"/>
        </w:rPr>
      </w:pPr>
    </w:p>
    <w:p w14:paraId="57A2D713" w14:textId="77CEC6C1" w:rsidR="00912E37" w:rsidRPr="00E4176A" w:rsidRDefault="00183DE0" w:rsidP="00E4176A">
      <w:pPr>
        <w:ind w:right="-36"/>
        <w:rPr>
          <w:sz w:val="24"/>
          <w:szCs w:val="24"/>
        </w:rPr>
      </w:pPr>
      <w:r w:rsidRPr="00E4176A">
        <w:rPr>
          <w:sz w:val="24"/>
          <w:szCs w:val="24"/>
        </w:rPr>
        <w:t xml:space="preserve">While investor confidence appears to be strengthening, consumer confidence wavered. </w:t>
      </w:r>
      <w:r w:rsidR="00912E37" w:rsidRPr="00E4176A">
        <w:rPr>
          <w:sz w:val="24"/>
          <w:szCs w:val="24"/>
        </w:rPr>
        <w:t xml:space="preserve">The </w:t>
      </w:r>
      <w:r w:rsidR="00912E37" w:rsidRPr="00E4176A">
        <w:rPr>
          <w:i/>
          <w:sz w:val="24"/>
          <w:szCs w:val="24"/>
        </w:rPr>
        <w:t>University of Michigan Survey of Consumers</w:t>
      </w:r>
      <w:r w:rsidR="00912E37" w:rsidRPr="00E4176A">
        <w:rPr>
          <w:sz w:val="24"/>
          <w:szCs w:val="24"/>
        </w:rPr>
        <w:t xml:space="preserve"> showed </w:t>
      </w:r>
      <w:r w:rsidRPr="00E4176A">
        <w:rPr>
          <w:sz w:val="24"/>
          <w:szCs w:val="24"/>
        </w:rPr>
        <w:t xml:space="preserve">consumer confidence was lower </w:t>
      </w:r>
      <w:r w:rsidR="00912E37" w:rsidRPr="00E4176A">
        <w:rPr>
          <w:sz w:val="24"/>
          <w:szCs w:val="24"/>
        </w:rPr>
        <w:t>in January 2019</w:t>
      </w:r>
      <w:r w:rsidRPr="00E4176A">
        <w:rPr>
          <w:sz w:val="24"/>
          <w:szCs w:val="24"/>
        </w:rPr>
        <w:t xml:space="preserve"> than it was in January 2018</w:t>
      </w:r>
      <w:r w:rsidR="00856838" w:rsidRPr="00E4176A">
        <w:rPr>
          <w:sz w:val="24"/>
          <w:szCs w:val="24"/>
        </w:rPr>
        <w:t>.</w:t>
      </w:r>
      <w:r w:rsidR="008F5E32" w:rsidRPr="00E4176A">
        <w:rPr>
          <w:sz w:val="24"/>
          <w:szCs w:val="24"/>
        </w:rPr>
        <w:t xml:space="preserve"> </w:t>
      </w:r>
      <w:r w:rsidR="00912E37" w:rsidRPr="00E4176A">
        <w:rPr>
          <w:sz w:val="24"/>
          <w:szCs w:val="24"/>
        </w:rPr>
        <w:t>The Survey’s Chief Economist Richard Curtin wrote, “The loss was due to a host of issues including the partial government shutdown, the impact of tariffs, instabilities in financial markets, the global slowdown, and the lack of clarity about monetary policies.</w:t>
      </w:r>
      <w:r w:rsidR="00AC1871">
        <w:rPr>
          <w:sz w:val="24"/>
          <w:szCs w:val="24"/>
        </w:rPr>
        <w:t>”</w:t>
      </w:r>
    </w:p>
    <w:p w14:paraId="79DBB660" w14:textId="77777777" w:rsidR="00183DE0" w:rsidRPr="00E4176A" w:rsidRDefault="00183DE0" w:rsidP="00E4176A">
      <w:pPr>
        <w:ind w:right="-36"/>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E4176A"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B7199DC" w:rsidR="00F5154C" w:rsidRPr="00E4176A" w:rsidRDefault="00F5154C" w:rsidP="00E4176A">
            <w:pPr>
              <w:ind w:right="-36"/>
              <w:jc w:val="center"/>
              <w:rPr>
                <w:b/>
                <w:bCs/>
                <w:color w:val="000000" w:themeColor="text1"/>
                <w:szCs w:val="24"/>
              </w:rPr>
            </w:pPr>
            <w:r w:rsidRPr="00E4176A">
              <w:rPr>
                <w:color w:val="000000" w:themeColor="text1"/>
                <w:szCs w:val="24"/>
              </w:rPr>
              <w:br w:type="page"/>
            </w:r>
            <w:r w:rsidR="00A80CE6" w:rsidRPr="00E4176A">
              <w:rPr>
                <w:b/>
                <w:bCs/>
                <w:color w:val="000000" w:themeColor="text1"/>
                <w:szCs w:val="24"/>
              </w:rPr>
              <w:t xml:space="preserve">Data as of </w:t>
            </w:r>
            <w:r w:rsidR="001621E0" w:rsidRPr="00E4176A">
              <w:rPr>
                <w:b/>
                <w:bCs/>
                <w:color w:val="000000" w:themeColor="text1"/>
                <w:szCs w:val="24"/>
              </w:rPr>
              <w:t>1</w:t>
            </w:r>
            <w:r w:rsidR="00F84E63" w:rsidRPr="00E4176A">
              <w:rPr>
                <w:b/>
                <w:bCs/>
                <w:color w:val="000000" w:themeColor="text1"/>
                <w:szCs w:val="24"/>
              </w:rPr>
              <w:t>/</w:t>
            </w:r>
            <w:r w:rsidR="005F2359" w:rsidRPr="00E4176A">
              <w:rPr>
                <w:b/>
                <w:bCs/>
                <w:color w:val="000000" w:themeColor="text1"/>
                <w:szCs w:val="24"/>
              </w:rPr>
              <w:t>18</w:t>
            </w:r>
            <w:r w:rsidR="00DB62F4" w:rsidRPr="00E4176A">
              <w:rPr>
                <w:b/>
                <w:bCs/>
                <w:color w:val="000000" w:themeColor="text1"/>
                <w:szCs w:val="24"/>
              </w:rPr>
              <w:t>/</w:t>
            </w:r>
            <w:r w:rsidRPr="00E4176A">
              <w:rPr>
                <w:b/>
                <w:bCs/>
                <w:color w:val="000000" w:themeColor="text1"/>
                <w:szCs w:val="24"/>
              </w:rPr>
              <w:t>1</w:t>
            </w:r>
            <w:r w:rsidR="00AE7C00" w:rsidRPr="00E4176A">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E4176A" w:rsidRDefault="00F5154C" w:rsidP="00E4176A">
            <w:pPr>
              <w:ind w:right="-36"/>
              <w:jc w:val="center"/>
              <w:rPr>
                <w:b/>
                <w:bCs/>
                <w:color w:val="000000" w:themeColor="text1"/>
                <w:szCs w:val="24"/>
              </w:rPr>
            </w:pPr>
            <w:r w:rsidRPr="00E4176A">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4176A" w:rsidRDefault="00F5154C" w:rsidP="00E4176A">
            <w:pPr>
              <w:ind w:right="-36"/>
              <w:jc w:val="center"/>
              <w:rPr>
                <w:b/>
                <w:bCs/>
                <w:color w:val="000000" w:themeColor="text1"/>
                <w:szCs w:val="24"/>
              </w:rPr>
            </w:pPr>
            <w:r w:rsidRPr="00E4176A">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4176A" w:rsidRDefault="00F5154C" w:rsidP="00E4176A">
            <w:pPr>
              <w:ind w:right="-36"/>
              <w:jc w:val="center"/>
              <w:rPr>
                <w:b/>
                <w:bCs/>
                <w:color w:val="000000" w:themeColor="text1"/>
                <w:szCs w:val="24"/>
              </w:rPr>
            </w:pPr>
            <w:r w:rsidRPr="00E4176A">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4176A" w:rsidRDefault="00F5154C" w:rsidP="00E4176A">
            <w:pPr>
              <w:ind w:right="-36"/>
              <w:jc w:val="center"/>
              <w:rPr>
                <w:b/>
                <w:bCs/>
                <w:color w:val="000000" w:themeColor="text1"/>
                <w:szCs w:val="24"/>
              </w:rPr>
            </w:pPr>
            <w:r w:rsidRPr="00E4176A">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4176A" w:rsidRDefault="00F5154C" w:rsidP="00E4176A">
            <w:pPr>
              <w:ind w:right="-36"/>
              <w:jc w:val="center"/>
              <w:rPr>
                <w:b/>
                <w:bCs/>
                <w:color w:val="000000" w:themeColor="text1"/>
                <w:szCs w:val="24"/>
              </w:rPr>
            </w:pPr>
            <w:r w:rsidRPr="00E4176A">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4176A" w:rsidRDefault="00F5154C" w:rsidP="00E4176A">
            <w:pPr>
              <w:ind w:right="-36"/>
              <w:jc w:val="center"/>
              <w:rPr>
                <w:b/>
                <w:bCs/>
                <w:color w:val="000000" w:themeColor="text1"/>
                <w:szCs w:val="24"/>
              </w:rPr>
            </w:pPr>
            <w:r w:rsidRPr="00E4176A">
              <w:rPr>
                <w:b/>
                <w:bCs/>
                <w:color w:val="000000" w:themeColor="text1"/>
                <w:szCs w:val="24"/>
              </w:rPr>
              <w:t>10-Year</w:t>
            </w:r>
          </w:p>
        </w:tc>
      </w:tr>
      <w:tr w:rsidR="00F5154C" w:rsidRPr="00E4176A"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4176A" w:rsidRDefault="00F5154C" w:rsidP="00E4176A">
            <w:pPr>
              <w:ind w:right="-36"/>
              <w:rPr>
                <w:szCs w:val="24"/>
              </w:rPr>
            </w:pPr>
            <w:r w:rsidRPr="00E4176A">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4F571F6" w:rsidR="00F5154C" w:rsidRPr="00E4176A" w:rsidRDefault="00753EF1" w:rsidP="00E4176A">
            <w:pPr>
              <w:ind w:right="-36"/>
              <w:jc w:val="center"/>
              <w:rPr>
                <w:szCs w:val="24"/>
              </w:rPr>
            </w:pPr>
            <w:r w:rsidRPr="00E4176A">
              <w:rPr>
                <w:szCs w:val="24"/>
              </w:rPr>
              <w:t>2.9</w:t>
            </w:r>
            <w:r w:rsidR="00F5154C" w:rsidRPr="00E4176A">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063711F" w:rsidR="00F5154C" w:rsidRPr="00E4176A" w:rsidRDefault="00753EF1" w:rsidP="00E4176A">
            <w:pPr>
              <w:ind w:right="-36"/>
              <w:jc w:val="center"/>
              <w:rPr>
                <w:szCs w:val="24"/>
              </w:rPr>
            </w:pPr>
            <w:r w:rsidRPr="00E4176A">
              <w:rPr>
                <w:szCs w:val="24"/>
              </w:rPr>
              <w:t>6.5</w:t>
            </w:r>
            <w:r w:rsidR="00F5154C" w:rsidRPr="00E4176A">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2A97D64" w:rsidR="00F5154C" w:rsidRPr="00E4176A" w:rsidRDefault="00AA25FA" w:rsidP="00E4176A">
            <w:pPr>
              <w:ind w:right="-36"/>
              <w:jc w:val="center"/>
              <w:rPr>
                <w:szCs w:val="24"/>
              </w:rPr>
            </w:pPr>
            <w:r w:rsidRPr="00E4176A">
              <w:rPr>
                <w:szCs w:val="24"/>
              </w:rPr>
              <w:t>-</w:t>
            </w:r>
            <w:r w:rsidR="00753EF1" w:rsidRPr="00E4176A">
              <w:rPr>
                <w:szCs w:val="24"/>
              </w:rPr>
              <w:t>4.6</w:t>
            </w:r>
            <w:r w:rsidR="00F5154C" w:rsidRPr="00E4176A">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60F9EA2C" w:rsidR="00F5154C" w:rsidRPr="00E4176A" w:rsidRDefault="00753EF1" w:rsidP="00E4176A">
            <w:pPr>
              <w:ind w:right="-36"/>
              <w:jc w:val="center"/>
              <w:rPr>
                <w:szCs w:val="24"/>
              </w:rPr>
            </w:pPr>
            <w:r w:rsidRPr="00E4176A">
              <w:rPr>
                <w:szCs w:val="24"/>
              </w:rPr>
              <w:t>12.4</w:t>
            </w:r>
            <w:r w:rsidR="00F5154C" w:rsidRPr="00E4176A">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1133A95C" w:rsidR="00F5154C" w:rsidRPr="00E4176A" w:rsidRDefault="00753EF1" w:rsidP="00E4176A">
            <w:pPr>
              <w:ind w:right="-36"/>
              <w:jc w:val="center"/>
              <w:rPr>
                <w:szCs w:val="24"/>
              </w:rPr>
            </w:pPr>
            <w:r w:rsidRPr="00E4176A">
              <w:rPr>
                <w:szCs w:val="24"/>
              </w:rPr>
              <w:t>7.7</w:t>
            </w:r>
            <w:r w:rsidR="00F5154C" w:rsidRPr="00E4176A">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D7D7297" w:rsidR="00F5154C" w:rsidRPr="00E4176A" w:rsidRDefault="00753EF1" w:rsidP="00E4176A">
            <w:pPr>
              <w:ind w:right="-36"/>
              <w:jc w:val="center"/>
              <w:rPr>
                <w:szCs w:val="24"/>
              </w:rPr>
            </w:pPr>
            <w:r w:rsidRPr="00E4176A">
              <w:rPr>
                <w:szCs w:val="24"/>
              </w:rPr>
              <w:t>12.7</w:t>
            </w:r>
            <w:r w:rsidR="00F5154C" w:rsidRPr="00E4176A">
              <w:rPr>
                <w:szCs w:val="24"/>
              </w:rPr>
              <w:t>%</w:t>
            </w:r>
          </w:p>
        </w:tc>
      </w:tr>
      <w:tr w:rsidR="00F5154C" w:rsidRPr="00E4176A"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4176A" w:rsidRDefault="00F5154C" w:rsidP="00E4176A">
            <w:pPr>
              <w:ind w:right="-36"/>
              <w:rPr>
                <w:szCs w:val="24"/>
              </w:rPr>
            </w:pPr>
            <w:r w:rsidRPr="00E4176A">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72E4439" w:rsidR="00F5154C" w:rsidRPr="00E4176A" w:rsidRDefault="00753EF1" w:rsidP="00E4176A">
            <w:pPr>
              <w:ind w:right="-36"/>
              <w:jc w:val="center"/>
              <w:rPr>
                <w:szCs w:val="24"/>
              </w:rPr>
            </w:pPr>
            <w:r w:rsidRPr="00E4176A">
              <w:rPr>
                <w:szCs w:val="24"/>
              </w:rPr>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E839177" w:rsidR="00F5154C" w:rsidRPr="00E4176A" w:rsidRDefault="00753EF1" w:rsidP="00E4176A">
            <w:pPr>
              <w:ind w:right="-36"/>
              <w:jc w:val="center"/>
              <w:rPr>
                <w:szCs w:val="24"/>
              </w:rPr>
            </w:pPr>
            <w:r w:rsidRPr="00E4176A">
              <w:rPr>
                <w:szCs w:val="24"/>
              </w:rPr>
              <w:t>5.2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E5738DD" w:rsidR="00F5154C" w:rsidRPr="00E4176A" w:rsidRDefault="0011628E" w:rsidP="00E4176A">
            <w:pPr>
              <w:ind w:right="-36"/>
              <w:jc w:val="center"/>
              <w:rPr>
                <w:szCs w:val="24"/>
              </w:rPr>
            </w:pPr>
            <w:r w:rsidRPr="00E4176A">
              <w:rPr>
                <w:szCs w:val="24"/>
              </w:rPr>
              <w:t>-15</w:t>
            </w:r>
            <w:r w:rsidR="00005415" w:rsidRPr="00E4176A">
              <w:rPr>
                <w:szCs w:val="24"/>
              </w:rPr>
              <w:t>.</w:t>
            </w:r>
            <w:r w:rsidR="00753EF1" w:rsidRPr="00E4176A">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8CAE609" w:rsidR="00F5154C" w:rsidRPr="00E4176A" w:rsidRDefault="00753EF1" w:rsidP="00E4176A">
            <w:pPr>
              <w:ind w:right="-36"/>
              <w:jc w:val="center"/>
              <w:rPr>
                <w:szCs w:val="24"/>
              </w:rPr>
            </w:pPr>
            <w:r w:rsidRPr="00E4176A">
              <w:rPr>
                <w:szCs w:val="24"/>
              </w:rPr>
              <w:t>7.5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192E9C8" w:rsidR="00F5154C" w:rsidRPr="00E4176A" w:rsidRDefault="00005415" w:rsidP="00E4176A">
            <w:pPr>
              <w:ind w:right="-36"/>
              <w:jc w:val="center"/>
              <w:rPr>
                <w:szCs w:val="24"/>
              </w:rPr>
            </w:pPr>
            <w:r w:rsidRPr="00E4176A">
              <w:rPr>
                <w:szCs w:val="24"/>
              </w:rPr>
              <w:t>-0.</w:t>
            </w:r>
            <w:r w:rsidR="00753EF1" w:rsidRPr="00E4176A">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D60BE72" w:rsidR="00F5154C" w:rsidRPr="00E4176A" w:rsidRDefault="00753EF1" w:rsidP="00E4176A">
            <w:pPr>
              <w:ind w:right="-36"/>
              <w:jc w:val="center"/>
              <w:rPr>
                <w:szCs w:val="24"/>
              </w:rPr>
            </w:pPr>
            <w:r w:rsidRPr="00E4176A">
              <w:rPr>
                <w:szCs w:val="24"/>
              </w:rPr>
              <w:t>5.6</w:t>
            </w:r>
          </w:p>
        </w:tc>
      </w:tr>
      <w:tr w:rsidR="00F5154C" w:rsidRPr="00E4176A"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4176A" w:rsidRDefault="00F5154C" w:rsidP="00E4176A">
            <w:pPr>
              <w:ind w:right="-36"/>
              <w:rPr>
                <w:szCs w:val="24"/>
              </w:rPr>
            </w:pPr>
            <w:r w:rsidRPr="00E4176A">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33304CDE" w:rsidR="00F5154C" w:rsidRPr="00E4176A" w:rsidRDefault="0011628E" w:rsidP="00E4176A">
            <w:pPr>
              <w:ind w:right="-36"/>
              <w:jc w:val="center"/>
              <w:rPr>
                <w:szCs w:val="24"/>
              </w:rPr>
            </w:pPr>
            <w:r w:rsidRPr="00E4176A">
              <w:rPr>
                <w:szCs w:val="24"/>
              </w:rPr>
              <w:t>2</w:t>
            </w:r>
            <w:r w:rsidR="00DD0071" w:rsidRPr="00E4176A">
              <w:rPr>
                <w:szCs w:val="24"/>
              </w:rPr>
              <w:t>.</w:t>
            </w:r>
            <w:r w:rsidR="00753EF1" w:rsidRPr="00E4176A">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4176A" w:rsidRDefault="00F5154C" w:rsidP="00E4176A">
            <w:pPr>
              <w:ind w:right="-36"/>
              <w:jc w:val="center"/>
              <w:rPr>
                <w:szCs w:val="24"/>
              </w:rPr>
            </w:pPr>
            <w:r w:rsidRPr="00E4176A">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ECF70ED" w:rsidR="00F5154C" w:rsidRPr="00E4176A" w:rsidRDefault="00EC0E05" w:rsidP="00E4176A">
            <w:pPr>
              <w:ind w:right="-36"/>
              <w:jc w:val="center"/>
              <w:rPr>
                <w:szCs w:val="24"/>
              </w:rPr>
            </w:pPr>
            <w:r w:rsidRPr="00E4176A">
              <w:rPr>
                <w:szCs w:val="24"/>
              </w:rPr>
              <w:t>2.</w:t>
            </w:r>
            <w:r w:rsidR="00753EF1" w:rsidRPr="00E4176A">
              <w:rPr>
                <w:szCs w:val="24"/>
              </w:rPr>
              <w:t>6</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4CB4C0F" w:rsidR="00F5154C" w:rsidRPr="00E4176A" w:rsidRDefault="00FF1E20" w:rsidP="00E4176A">
            <w:pPr>
              <w:ind w:right="-36"/>
              <w:jc w:val="center"/>
              <w:rPr>
                <w:szCs w:val="24"/>
              </w:rPr>
            </w:pPr>
            <w:r w:rsidRPr="00E4176A">
              <w:rPr>
                <w:szCs w:val="24"/>
              </w:rPr>
              <w:t>2.</w:t>
            </w:r>
            <w:r w:rsidR="00753EF1" w:rsidRPr="00E4176A">
              <w:rPr>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BDFA5B8" w:rsidR="00F5154C" w:rsidRPr="00E4176A" w:rsidRDefault="0011628E" w:rsidP="00E4176A">
            <w:pPr>
              <w:ind w:right="-36"/>
              <w:jc w:val="center"/>
              <w:rPr>
                <w:szCs w:val="24"/>
              </w:rPr>
            </w:pPr>
            <w:r w:rsidRPr="00E4176A">
              <w:rPr>
                <w:szCs w:val="24"/>
              </w:rPr>
              <w:t>2.8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DBF55A4" w:rsidR="00F5154C" w:rsidRPr="00E4176A" w:rsidRDefault="00223D85" w:rsidP="00E4176A">
            <w:pPr>
              <w:ind w:right="-36"/>
              <w:jc w:val="center"/>
              <w:rPr>
                <w:szCs w:val="24"/>
              </w:rPr>
            </w:pPr>
            <w:r w:rsidRPr="00E4176A">
              <w:rPr>
                <w:szCs w:val="24"/>
              </w:rPr>
              <w:t>2.</w:t>
            </w:r>
            <w:r w:rsidR="00753EF1" w:rsidRPr="00E4176A">
              <w:rPr>
                <w:szCs w:val="24"/>
              </w:rPr>
              <w:t>4</w:t>
            </w:r>
          </w:p>
        </w:tc>
      </w:tr>
      <w:tr w:rsidR="00F5154C" w:rsidRPr="00E4176A"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4176A" w:rsidRDefault="00F5154C" w:rsidP="00E4176A">
            <w:pPr>
              <w:ind w:right="-36"/>
              <w:rPr>
                <w:szCs w:val="24"/>
              </w:rPr>
            </w:pPr>
            <w:r w:rsidRPr="00E4176A">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9DBA4EF" w:rsidR="00F5154C" w:rsidRPr="00E4176A" w:rsidRDefault="00753EF1" w:rsidP="00E4176A">
            <w:pPr>
              <w:ind w:right="-36"/>
              <w:jc w:val="center"/>
              <w:rPr>
                <w:szCs w:val="24"/>
              </w:rPr>
            </w:pPr>
            <w:r w:rsidRPr="00E4176A">
              <w:rPr>
                <w:szCs w:val="24"/>
              </w:rPr>
              <w:t>-</w:t>
            </w:r>
            <w:r w:rsidR="00AD505A" w:rsidRPr="00E4176A">
              <w:rPr>
                <w:szCs w:val="24"/>
              </w:rPr>
              <w:t>0.</w:t>
            </w:r>
            <w:r w:rsidRPr="00E4176A">
              <w:rPr>
                <w:szCs w:val="24"/>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E123B5F" w:rsidR="00F5154C" w:rsidRPr="00E4176A" w:rsidRDefault="0011628E" w:rsidP="00E4176A">
            <w:pPr>
              <w:ind w:right="-36"/>
              <w:jc w:val="center"/>
              <w:rPr>
                <w:szCs w:val="24"/>
              </w:rPr>
            </w:pPr>
            <w:r w:rsidRPr="00E4176A">
              <w:rPr>
                <w:szCs w:val="24"/>
              </w:rPr>
              <w:t>0.</w:t>
            </w:r>
            <w:r w:rsidR="00753EF1" w:rsidRPr="00E4176A">
              <w:rPr>
                <w:szCs w:val="24"/>
              </w:rPr>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3B235CC" w:rsidR="00F5154C" w:rsidRPr="00E4176A" w:rsidRDefault="008F3B6C" w:rsidP="00E4176A">
            <w:pPr>
              <w:ind w:right="-36"/>
              <w:jc w:val="center"/>
              <w:rPr>
                <w:szCs w:val="24"/>
              </w:rPr>
            </w:pPr>
            <w:r w:rsidRPr="00E4176A">
              <w:rPr>
                <w:szCs w:val="24"/>
              </w:rPr>
              <w:t>-</w:t>
            </w:r>
            <w:r w:rsidR="00753EF1" w:rsidRPr="00E4176A">
              <w:rPr>
                <w:szCs w:val="24"/>
              </w:rPr>
              <w:t>3</w:t>
            </w:r>
            <w:r w:rsidR="00AD505A" w:rsidRPr="00E4176A">
              <w:rPr>
                <w:szCs w:val="24"/>
              </w:rPr>
              <w:t>.6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523B718A" w:rsidR="00F5154C" w:rsidRPr="00E4176A" w:rsidRDefault="00AD505A" w:rsidP="00E4176A">
            <w:pPr>
              <w:ind w:right="-36"/>
              <w:jc w:val="center"/>
              <w:rPr>
                <w:szCs w:val="24"/>
              </w:rPr>
            </w:pPr>
            <w:r w:rsidRPr="00E4176A">
              <w:rPr>
                <w:szCs w:val="24"/>
              </w:rPr>
              <w:t>5.</w:t>
            </w:r>
            <w:r w:rsidR="00753EF1" w:rsidRPr="00E4176A">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2FE8092" w:rsidR="00F5154C" w:rsidRPr="00E4176A" w:rsidRDefault="00AD505A" w:rsidP="00E4176A">
            <w:pPr>
              <w:ind w:right="-36"/>
              <w:jc w:val="center"/>
              <w:rPr>
                <w:szCs w:val="24"/>
              </w:rPr>
            </w:pPr>
            <w:r w:rsidRPr="00E4176A">
              <w:rPr>
                <w:szCs w:val="24"/>
              </w:rPr>
              <w:t>0.</w:t>
            </w:r>
            <w:r w:rsidR="00753EF1" w:rsidRPr="00E4176A">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91A2530" w:rsidR="00F5154C" w:rsidRPr="00E4176A" w:rsidRDefault="00AD505A" w:rsidP="00E4176A">
            <w:pPr>
              <w:ind w:right="-36"/>
              <w:jc w:val="center"/>
              <w:rPr>
                <w:szCs w:val="24"/>
              </w:rPr>
            </w:pPr>
            <w:r w:rsidRPr="00E4176A">
              <w:rPr>
                <w:szCs w:val="24"/>
              </w:rPr>
              <w:t>4.</w:t>
            </w:r>
            <w:r w:rsidR="00753EF1" w:rsidRPr="00E4176A">
              <w:rPr>
                <w:szCs w:val="24"/>
              </w:rPr>
              <w:t>4</w:t>
            </w:r>
          </w:p>
        </w:tc>
      </w:tr>
      <w:tr w:rsidR="00F5154C" w:rsidRPr="00E4176A"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4176A" w:rsidRDefault="00F5154C" w:rsidP="00E4176A">
            <w:pPr>
              <w:ind w:right="-36"/>
            </w:pPr>
            <w:r w:rsidRPr="00E4176A">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42C2B34" w:rsidR="00F5154C" w:rsidRPr="00E4176A" w:rsidRDefault="00753EF1" w:rsidP="00E4176A">
            <w:pPr>
              <w:ind w:right="-36"/>
              <w:jc w:val="center"/>
            </w:pPr>
            <w:r w:rsidRPr="00E4176A">
              <w:t>2.2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E3C42B3" w:rsidR="00F5154C" w:rsidRPr="00E4176A" w:rsidRDefault="00753EF1" w:rsidP="00E4176A">
            <w:pPr>
              <w:ind w:right="-36"/>
              <w:jc w:val="center"/>
            </w:pPr>
            <w:r w:rsidRPr="00E4176A">
              <w:t>6.1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603AEFC" w:rsidR="00F5154C" w:rsidRPr="00E4176A" w:rsidRDefault="00223D85" w:rsidP="00E4176A">
            <w:pPr>
              <w:ind w:right="-36"/>
              <w:jc w:val="center"/>
            </w:pPr>
            <w:r w:rsidRPr="00E4176A">
              <w:t>-</w:t>
            </w:r>
            <w:r w:rsidR="0011628E" w:rsidRPr="00E4176A">
              <w:t>8</w:t>
            </w:r>
            <w:r w:rsidR="00753EF1" w:rsidRPr="00E4176A">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CF1ABD3" w:rsidR="00F5154C" w:rsidRPr="00E4176A" w:rsidRDefault="00753EF1" w:rsidP="00E4176A">
            <w:pPr>
              <w:ind w:right="-36"/>
              <w:jc w:val="center"/>
            </w:pPr>
            <w:r w:rsidRPr="00E4176A">
              <w:t>3.4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E2C8D68" w:rsidR="00F5154C" w:rsidRPr="00E4176A" w:rsidRDefault="0011628E" w:rsidP="00E4176A">
            <w:pPr>
              <w:ind w:right="-36"/>
              <w:jc w:val="center"/>
            </w:pPr>
            <w:r w:rsidRPr="00E4176A">
              <w:t>-8.</w:t>
            </w:r>
            <w:r w:rsidR="00753EF1" w:rsidRPr="00E4176A">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B8422C2" w:rsidR="00F5154C" w:rsidRPr="00E4176A" w:rsidRDefault="00461D0A" w:rsidP="00E4176A">
            <w:pPr>
              <w:ind w:right="-36"/>
              <w:jc w:val="center"/>
            </w:pPr>
            <w:r w:rsidRPr="00E4176A">
              <w:t>-</w:t>
            </w:r>
            <w:r w:rsidR="00AC27DA" w:rsidRPr="00E4176A">
              <w:t>3.</w:t>
            </w:r>
            <w:r w:rsidR="00753EF1" w:rsidRPr="00E4176A">
              <w:t>0</w:t>
            </w:r>
          </w:p>
        </w:tc>
      </w:tr>
      <w:tr w:rsidR="00F5154C" w:rsidRPr="00E4176A" w14:paraId="7F5797A2"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E4176A" w:rsidRDefault="00F5154C" w:rsidP="00E4176A">
            <w:pPr>
              <w:ind w:right="-36"/>
            </w:pPr>
            <w:r w:rsidRPr="00E4176A">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661184FD" w:rsidR="00F5154C" w:rsidRPr="00E4176A" w:rsidRDefault="00753EF1" w:rsidP="00E4176A">
            <w:pPr>
              <w:ind w:right="-36"/>
              <w:jc w:val="center"/>
            </w:pPr>
            <w:r w:rsidRPr="00E4176A">
              <w:t>2.0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7AAD4127" w:rsidR="00F5154C" w:rsidRPr="00E4176A" w:rsidRDefault="00753EF1" w:rsidP="00E4176A">
            <w:pPr>
              <w:ind w:right="-36"/>
              <w:jc w:val="center"/>
            </w:pPr>
            <w:r w:rsidRPr="00E4176A">
              <w:t>6.2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735A55A6" w:rsidR="00F5154C" w:rsidRPr="00E4176A" w:rsidRDefault="00753EF1" w:rsidP="00E4176A">
            <w:pPr>
              <w:ind w:right="-36"/>
              <w:jc w:val="center"/>
            </w:pPr>
            <w:r w:rsidRPr="00E4176A">
              <w:t>7.4</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735B2D97" w:rsidR="00F5154C" w:rsidRPr="00E4176A" w:rsidRDefault="00753EF1" w:rsidP="00E4176A">
            <w:pPr>
              <w:ind w:right="-36"/>
              <w:jc w:val="center"/>
            </w:pPr>
            <w:r w:rsidRPr="00E4176A">
              <w:t>8.3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84B47EE" w:rsidR="00F5154C" w:rsidRPr="00E4176A" w:rsidRDefault="00AC27DA" w:rsidP="00E4176A">
            <w:pPr>
              <w:ind w:right="-36"/>
              <w:jc w:val="center"/>
            </w:pPr>
            <w:r w:rsidRPr="00E4176A">
              <w:t>9.0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34E43826" w:rsidR="00F5154C" w:rsidRPr="00E4176A" w:rsidRDefault="00753EF1" w:rsidP="00E4176A">
            <w:pPr>
              <w:ind w:right="-36"/>
              <w:jc w:val="center"/>
            </w:pPr>
            <w:r w:rsidRPr="00E4176A">
              <w:t>15</w:t>
            </w:r>
            <w:r w:rsidR="00AC27DA" w:rsidRPr="00E4176A">
              <w:t>.8</w:t>
            </w:r>
          </w:p>
        </w:tc>
      </w:tr>
    </w:tbl>
    <w:p w14:paraId="5E61298C" w14:textId="77777777" w:rsidR="00B41B8C" w:rsidRPr="00E4176A" w:rsidRDefault="00B41B8C" w:rsidP="00E4176A">
      <w:pPr>
        <w:ind w:left="90" w:right="414"/>
        <w:rPr>
          <w:sz w:val="16"/>
          <w:szCs w:val="24"/>
        </w:rPr>
      </w:pPr>
      <w:r w:rsidRPr="00E4176A">
        <w:rPr>
          <w:sz w:val="16"/>
          <w:szCs w:val="24"/>
        </w:rPr>
        <w:t xml:space="preserve">S&amp;P 500, </w:t>
      </w:r>
      <w:r w:rsidR="006063C9" w:rsidRPr="00E4176A">
        <w:rPr>
          <w:sz w:val="16"/>
          <w:szCs w:val="24"/>
        </w:rPr>
        <w:t xml:space="preserve">Dow Jones Global ex-US, </w:t>
      </w:r>
      <w:r w:rsidRPr="00E4176A">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E4176A">
        <w:rPr>
          <w:sz w:val="16"/>
          <w:szCs w:val="24"/>
        </w:rPr>
        <w:t xml:space="preserve"> </w:t>
      </w:r>
    </w:p>
    <w:p w14:paraId="5083B7E6" w14:textId="44B231E3" w:rsidR="00B41B8C" w:rsidRPr="00E4176A" w:rsidRDefault="00B41B8C" w:rsidP="00E4176A">
      <w:pPr>
        <w:ind w:left="90" w:right="414"/>
        <w:rPr>
          <w:sz w:val="16"/>
          <w:szCs w:val="24"/>
        </w:rPr>
      </w:pPr>
      <w:r w:rsidRPr="00E4176A">
        <w:rPr>
          <w:sz w:val="16"/>
          <w:szCs w:val="24"/>
        </w:rPr>
        <w:t xml:space="preserve">Sources: Yahoo! Finance, </w:t>
      </w:r>
      <w:r w:rsidR="00CF0FAD" w:rsidRPr="00E4176A">
        <w:rPr>
          <w:sz w:val="16"/>
          <w:szCs w:val="24"/>
        </w:rPr>
        <w:t>MarketWatch</w:t>
      </w:r>
      <w:r w:rsidRPr="00E4176A">
        <w:rPr>
          <w:sz w:val="16"/>
          <w:szCs w:val="24"/>
        </w:rPr>
        <w:t>, djindexes.com, London Bullion Market Association.</w:t>
      </w:r>
    </w:p>
    <w:p w14:paraId="502EFC39" w14:textId="19AC0F5F" w:rsidR="003646AE" w:rsidRPr="00E4176A" w:rsidRDefault="00B41B8C" w:rsidP="00E4176A">
      <w:pPr>
        <w:ind w:left="90" w:right="414"/>
        <w:rPr>
          <w:sz w:val="16"/>
          <w:szCs w:val="24"/>
        </w:rPr>
      </w:pPr>
      <w:r w:rsidRPr="00E4176A">
        <w:rPr>
          <w:sz w:val="16"/>
          <w:szCs w:val="24"/>
        </w:rPr>
        <w:t>Past performance is no guarantee of future results. Indices are unmanaged and cannot be invested into directly. N/A means not applicable.</w:t>
      </w:r>
    </w:p>
    <w:p w14:paraId="626F976D" w14:textId="77777777" w:rsidR="005F5B89" w:rsidRPr="00E4176A" w:rsidRDefault="005F5B89" w:rsidP="00E4176A">
      <w:pPr>
        <w:ind w:right="-36"/>
        <w:rPr>
          <w:sz w:val="24"/>
          <w:szCs w:val="24"/>
        </w:rPr>
      </w:pPr>
    </w:p>
    <w:p w14:paraId="77086E29" w14:textId="7B2DA8B5" w:rsidR="000967B4" w:rsidRPr="00E4176A" w:rsidRDefault="00F07A5A" w:rsidP="00E4176A">
      <w:pPr>
        <w:ind w:right="-36"/>
        <w:rPr>
          <w:sz w:val="24"/>
          <w:szCs w:val="24"/>
        </w:rPr>
      </w:pPr>
      <w:r w:rsidRPr="00E4176A">
        <w:rPr>
          <w:b/>
          <w:bCs/>
          <w:caps/>
          <w:color w:val="639D3F"/>
          <w:sz w:val="24"/>
          <w:szCs w:val="24"/>
        </w:rPr>
        <w:lastRenderedPageBreak/>
        <w:t xml:space="preserve">how much would those burgers cost in </w:t>
      </w:r>
      <w:r w:rsidR="00005A45" w:rsidRPr="00E4176A">
        <w:rPr>
          <w:b/>
          <w:bCs/>
          <w:caps/>
          <w:color w:val="639D3F"/>
          <w:sz w:val="24"/>
          <w:szCs w:val="24"/>
        </w:rPr>
        <w:t>britain</w:t>
      </w:r>
      <w:r w:rsidRPr="00E4176A">
        <w:rPr>
          <w:b/>
          <w:bCs/>
          <w:caps/>
          <w:color w:val="639D3F"/>
          <w:sz w:val="24"/>
          <w:szCs w:val="24"/>
        </w:rPr>
        <w:t>?</w:t>
      </w:r>
      <w:r w:rsidR="000967B4" w:rsidRPr="00E4176A">
        <w:rPr>
          <w:b/>
          <w:bCs/>
          <w:caps/>
          <w:color w:val="639D3F"/>
          <w:sz w:val="24"/>
          <w:szCs w:val="24"/>
        </w:rPr>
        <w:t xml:space="preserve"> </w:t>
      </w:r>
      <w:r w:rsidR="000967B4" w:rsidRPr="00E4176A">
        <w:rPr>
          <w:sz w:val="24"/>
          <w:szCs w:val="24"/>
        </w:rPr>
        <w:t xml:space="preserve">Purchasing power parity, or PPP, is a </w:t>
      </w:r>
      <w:r w:rsidRPr="00E4176A">
        <w:rPr>
          <w:sz w:val="24"/>
          <w:szCs w:val="24"/>
        </w:rPr>
        <w:t>straightforward</w:t>
      </w:r>
      <w:r w:rsidR="000967B4" w:rsidRPr="00E4176A">
        <w:rPr>
          <w:sz w:val="24"/>
          <w:szCs w:val="24"/>
        </w:rPr>
        <w:t xml:space="preserve"> idea with a tongue twister of a name. When two countries have PPP, </w:t>
      </w:r>
      <w:r w:rsidRPr="00E4176A">
        <w:rPr>
          <w:sz w:val="24"/>
          <w:szCs w:val="24"/>
        </w:rPr>
        <w:t>people pay the same amount for the same goods</w:t>
      </w:r>
      <w:r w:rsidR="00005A45" w:rsidRPr="00E4176A">
        <w:rPr>
          <w:sz w:val="24"/>
          <w:szCs w:val="24"/>
        </w:rPr>
        <w:t>,</w:t>
      </w:r>
      <w:r w:rsidR="000967B4" w:rsidRPr="00E4176A">
        <w:rPr>
          <w:sz w:val="24"/>
          <w:szCs w:val="24"/>
        </w:rPr>
        <w:t xml:space="preserve"> after </w:t>
      </w:r>
      <w:r w:rsidRPr="00E4176A">
        <w:rPr>
          <w:sz w:val="24"/>
          <w:szCs w:val="24"/>
        </w:rPr>
        <w:t xml:space="preserve">adjusting for the </w:t>
      </w:r>
      <w:r w:rsidR="000967B4" w:rsidRPr="00E4176A">
        <w:rPr>
          <w:sz w:val="24"/>
          <w:szCs w:val="24"/>
        </w:rPr>
        <w:t>exchange rate</w:t>
      </w:r>
      <w:r w:rsidRPr="00E4176A">
        <w:rPr>
          <w:sz w:val="24"/>
          <w:szCs w:val="24"/>
        </w:rPr>
        <w:t xml:space="preserve">. For example, if one British pound is worth </w:t>
      </w:r>
      <w:r w:rsidR="008A4066" w:rsidRPr="00E4176A">
        <w:rPr>
          <w:sz w:val="24"/>
          <w:szCs w:val="24"/>
        </w:rPr>
        <w:t>50 U.S. cents</w:t>
      </w:r>
      <w:r w:rsidRPr="00E4176A">
        <w:rPr>
          <w:sz w:val="24"/>
          <w:szCs w:val="24"/>
        </w:rPr>
        <w:t>, then a</w:t>
      </w:r>
      <w:r w:rsidR="008A4066" w:rsidRPr="00E4176A">
        <w:rPr>
          <w:sz w:val="24"/>
          <w:szCs w:val="24"/>
        </w:rPr>
        <w:t>n item</w:t>
      </w:r>
      <w:r w:rsidRPr="00E4176A">
        <w:rPr>
          <w:sz w:val="24"/>
          <w:szCs w:val="24"/>
        </w:rPr>
        <w:t xml:space="preserve"> that costs one British pound in </w:t>
      </w:r>
      <w:r w:rsidR="008A4066" w:rsidRPr="00E4176A">
        <w:rPr>
          <w:sz w:val="24"/>
          <w:szCs w:val="24"/>
        </w:rPr>
        <w:t>the United Kingdom</w:t>
      </w:r>
      <w:r w:rsidRPr="00E4176A">
        <w:rPr>
          <w:sz w:val="24"/>
          <w:szCs w:val="24"/>
        </w:rPr>
        <w:t xml:space="preserve"> should cost 50 cents in the United States.</w:t>
      </w:r>
    </w:p>
    <w:p w14:paraId="3974F810" w14:textId="77777777" w:rsidR="000F1BBD" w:rsidRPr="00E4176A" w:rsidRDefault="000F1BBD" w:rsidP="00E4176A">
      <w:pPr>
        <w:ind w:right="-36"/>
        <w:rPr>
          <w:sz w:val="24"/>
          <w:szCs w:val="24"/>
        </w:rPr>
      </w:pPr>
    </w:p>
    <w:p w14:paraId="253CD1BA" w14:textId="29C752CF" w:rsidR="00983F65" w:rsidRPr="00E4176A" w:rsidRDefault="000F1BBD" w:rsidP="00E4176A">
      <w:pPr>
        <w:ind w:right="-36"/>
        <w:rPr>
          <w:sz w:val="24"/>
          <w:szCs w:val="24"/>
        </w:rPr>
      </w:pPr>
      <w:r w:rsidRPr="00E4176A">
        <w:rPr>
          <w:i/>
          <w:sz w:val="24"/>
          <w:szCs w:val="24"/>
        </w:rPr>
        <w:t>The Economist</w:t>
      </w:r>
      <w:r w:rsidRPr="00E4176A">
        <w:rPr>
          <w:sz w:val="24"/>
          <w:szCs w:val="24"/>
        </w:rPr>
        <w:t xml:space="preserve"> developed </w:t>
      </w:r>
      <w:r w:rsidR="00005A45" w:rsidRPr="00E4176A">
        <w:rPr>
          <w:sz w:val="24"/>
          <w:szCs w:val="24"/>
        </w:rPr>
        <w:t>‘</w:t>
      </w:r>
      <w:r w:rsidRPr="00E4176A">
        <w:rPr>
          <w:sz w:val="24"/>
          <w:szCs w:val="24"/>
        </w:rPr>
        <w:t>The Big Mac Index</w:t>
      </w:r>
      <w:r w:rsidR="00005A45" w:rsidRPr="00E4176A">
        <w:rPr>
          <w:sz w:val="24"/>
          <w:szCs w:val="24"/>
        </w:rPr>
        <w:t>’</w:t>
      </w:r>
      <w:r w:rsidRPr="00E4176A">
        <w:rPr>
          <w:sz w:val="24"/>
          <w:szCs w:val="24"/>
        </w:rPr>
        <w:t xml:space="preserve"> </w:t>
      </w:r>
      <w:r w:rsidR="00983F65" w:rsidRPr="00E4176A">
        <w:rPr>
          <w:sz w:val="24"/>
          <w:szCs w:val="24"/>
        </w:rPr>
        <w:t>to measure burger parity. It’s</w:t>
      </w:r>
      <w:r w:rsidRPr="00E4176A">
        <w:rPr>
          <w:sz w:val="24"/>
          <w:szCs w:val="24"/>
        </w:rPr>
        <w:t xml:space="preserve"> an engaging way to </w:t>
      </w:r>
      <w:r w:rsidR="00983F65" w:rsidRPr="00E4176A">
        <w:rPr>
          <w:sz w:val="24"/>
          <w:szCs w:val="24"/>
        </w:rPr>
        <w:t>look at</w:t>
      </w:r>
      <w:r w:rsidRPr="00E4176A">
        <w:rPr>
          <w:sz w:val="24"/>
          <w:szCs w:val="24"/>
        </w:rPr>
        <w:t xml:space="preserve"> local prices and exchange rates. </w:t>
      </w:r>
      <w:r w:rsidR="00926AAC" w:rsidRPr="00E4176A">
        <w:rPr>
          <w:sz w:val="24"/>
          <w:szCs w:val="24"/>
        </w:rPr>
        <w:t>The i</w:t>
      </w:r>
      <w:r w:rsidR="00983F65" w:rsidRPr="00E4176A">
        <w:rPr>
          <w:sz w:val="24"/>
          <w:szCs w:val="24"/>
        </w:rPr>
        <w:t>ndex</w:t>
      </w:r>
      <w:r w:rsidRPr="00E4176A">
        <w:rPr>
          <w:sz w:val="24"/>
          <w:szCs w:val="24"/>
        </w:rPr>
        <w:t xml:space="preserve"> </w:t>
      </w:r>
      <w:r w:rsidR="00983F65" w:rsidRPr="00E4176A">
        <w:rPr>
          <w:sz w:val="24"/>
          <w:szCs w:val="24"/>
        </w:rPr>
        <w:t>measures</w:t>
      </w:r>
      <w:r w:rsidR="008A4066" w:rsidRPr="00E4176A">
        <w:rPr>
          <w:sz w:val="24"/>
          <w:szCs w:val="24"/>
        </w:rPr>
        <w:t xml:space="preserve"> </w:t>
      </w:r>
      <w:r w:rsidRPr="00E4176A">
        <w:rPr>
          <w:sz w:val="24"/>
          <w:szCs w:val="24"/>
        </w:rPr>
        <w:t xml:space="preserve">the price of the </w:t>
      </w:r>
      <w:r w:rsidR="00B83A35">
        <w:rPr>
          <w:sz w:val="24"/>
          <w:szCs w:val="24"/>
        </w:rPr>
        <w:t>seven-ingredient, double-</w:t>
      </w:r>
      <w:r w:rsidR="008A4066" w:rsidRPr="00E4176A">
        <w:rPr>
          <w:sz w:val="24"/>
          <w:szCs w:val="24"/>
        </w:rPr>
        <w:t>decker</w:t>
      </w:r>
      <w:r w:rsidR="00B83A35">
        <w:rPr>
          <w:sz w:val="24"/>
          <w:szCs w:val="24"/>
        </w:rPr>
        <w:t xml:space="preserve"> burger in different countries</w:t>
      </w:r>
      <w:r w:rsidRPr="00E4176A">
        <w:rPr>
          <w:sz w:val="24"/>
          <w:szCs w:val="24"/>
        </w:rPr>
        <w:t xml:space="preserve"> </w:t>
      </w:r>
      <w:r w:rsidR="00983F65" w:rsidRPr="00E4176A">
        <w:rPr>
          <w:sz w:val="24"/>
          <w:szCs w:val="24"/>
        </w:rPr>
        <w:t>and</w:t>
      </w:r>
      <w:r w:rsidRPr="00E4176A">
        <w:rPr>
          <w:sz w:val="24"/>
          <w:szCs w:val="24"/>
        </w:rPr>
        <w:t xml:space="preserve"> offers a rough estimate of whether a country’s currency is overvalued or undervalued</w:t>
      </w:r>
      <w:r w:rsidR="00AC1871">
        <w:rPr>
          <w:sz w:val="24"/>
          <w:szCs w:val="24"/>
        </w:rPr>
        <w:t xml:space="preserve"> relative to the U.S. dollar.</w:t>
      </w:r>
    </w:p>
    <w:p w14:paraId="3837E48E" w14:textId="77777777" w:rsidR="008A4066" w:rsidRPr="00E4176A" w:rsidRDefault="008A4066" w:rsidP="00E4176A">
      <w:pPr>
        <w:ind w:right="-36"/>
        <w:rPr>
          <w:sz w:val="24"/>
          <w:szCs w:val="24"/>
        </w:rPr>
      </w:pPr>
    </w:p>
    <w:p w14:paraId="7337E887" w14:textId="3C17D3D6" w:rsidR="008472C3" w:rsidRPr="00E4176A" w:rsidRDefault="00005A45" w:rsidP="00E4176A">
      <w:pPr>
        <w:ind w:right="-36"/>
        <w:rPr>
          <w:sz w:val="24"/>
          <w:szCs w:val="24"/>
        </w:rPr>
      </w:pPr>
      <w:r w:rsidRPr="00E4176A">
        <w:rPr>
          <w:sz w:val="24"/>
          <w:szCs w:val="24"/>
        </w:rPr>
        <w:t>In</w:t>
      </w:r>
      <w:r w:rsidR="000967B4" w:rsidRPr="00E4176A">
        <w:rPr>
          <w:sz w:val="24"/>
          <w:szCs w:val="24"/>
        </w:rPr>
        <w:t xml:space="preserve"> </w:t>
      </w:r>
      <w:r w:rsidR="008A4066" w:rsidRPr="00E4176A">
        <w:rPr>
          <w:sz w:val="24"/>
          <w:szCs w:val="24"/>
        </w:rPr>
        <w:t>January 2019</w:t>
      </w:r>
      <w:r w:rsidRPr="00E4176A">
        <w:rPr>
          <w:sz w:val="24"/>
          <w:szCs w:val="24"/>
        </w:rPr>
        <w:t xml:space="preserve">, the </w:t>
      </w:r>
      <w:r w:rsidR="00926AAC" w:rsidRPr="00E4176A">
        <w:rPr>
          <w:sz w:val="24"/>
          <w:szCs w:val="24"/>
        </w:rPr>
        <w:t>i</w:t>
      </w:r>
      <w:r w:rsidRPr="00E4176A">
        <w:rPr>
          <w:sz w:val="24"/>
          <w:szCs w:val="24"/>
        </w:rPr>
        <w:t xml:space="preserve">ndex </w:t>
      </w:r>
      <w:r w:rsidR="008A4066" w:rsidRPr="00E4176A">
        <w:rPr>
          <w:sz w:val="24"/>
          <w:szCs w:val="24"/>
        </w:rPr>
        <w:t xml:space="preserve">served up the news that almost every currency, in developed and emerging economies, is undervalued relative to the U.S. dollar. </w:t>
      </w:r>
      <w:r w:rsidR="00AD4C90" w:rsidRPr="00E4176A">
        <w:rPr>
          <w:sz w:val="24"/>
          <w:szCs w:val="24"/>
        </w:rPr>
        <w:t>The only countries with currencies that appear to be overvalued are S</w:t>
      </w:r>
      <w:r w:rsidR="00AC1871">
        <w:rPr>
          <w:sz w:val="24"/>
          <w:szCs w:val="24"/>
        </w:rPr>
        <w:t>witzerland, Norway, and Sweden.</w:t>
      </w:r>
    </w:p>
    <w:p w14:paraId="31D2A135" w14:textId="77777777" w:rsidR="00005A45" w:rsidRPr="00E4176A" w:rsidRDefault="00005A45" w:rsidP="00E4176A">
      <w:pPr>
        <w:ind w:right="-36"/>
        <w:rPr>
          <w:sz w:val="24"/>
          <w:szCs w:val="24"/>
        </w:rPr>
      </w:pPr>
    </w:p>
    <w:p w14:paraId="59D2D9C8" w14:textId="7FAD7BD4" w:rsidR="00AD4C90" w:rsidRPr="00E4176A" w:rsidRDefault="008472C3" w:rsidP="00E4176A">
      <w:pPr>
        <w:ind w:right="-36"/>
        <w:rPr>
          <w:sz w:val="24"/>
          <w:szCs w:val="24"/>
        </w:rPr>
      </w:pPr>
      <w:r w:rsidRPr="00E4176A">
        <w:rPr>
          <w:sz w:val="24"/>
          <w:szCs w:val="24"/>
        </w:rPr>
        <w:t>So, h</w:t>
      </w:r>
      <w:r w:rsidR="00AD4C90" w:rsidRPr="00E4176A">
        <w:rPr>
          <w:sz w:val="24"/>
          <w:szCs w:val="24"/>
        </w:rPr>
        <w:t>ow undervalued are other countries</w:t>
      </w:r>
      <w:r w:rsidR="00AC1871">
        <w:rPr>
          <w:sz w:val="24"/>
          <w:szCs w:val="24"/>
        </w:rPr>
        <w:t>’</w:t>
      </w:r>
      <w:r w:rsidR="00AD4C90" w:rsidRPr="00E4176A">
        <w:rPr>
          <w:sz w:val="24"/>
          <w:szCs w:val="24"/>
        </w:rPr>
        <w:t xml:space="preserve"> currencies?</w:t>
      </w:r>
    </w:p>
    <w:p w14:paraId="1622DF98" w14:textId="77777777" w:rsidR="000967B4" w:rsidRPr="00E4176A" w:rsidRDefault="000967B4" w:rsidP="00E4176A">
      <w:pPr>
        <w:ind w:right="-36"/>
        <w:rPr>
          <w:sz w:val="24"/>
          <w:szCs w:val="24"/>
        </w:rPr>
      </w:pPr>
    </w:p>
    <w:p w14:paraId="52E89106" w14:textId="05247830" w:rsidR="000967B4" w:rsidRPr="00B83A35" w:rsidRDefault="008472C3" w:rsidP="00B83A35">
      <w:pPr>
        <w:pStyle w:val="ListParagraph"/>
        <w:numPr>
          <w:ilvl w:val="0"/>
          <w:numId w:val="25"/>
        </w:numPr>
        <w:ind w:right="-36"/>
        <w:rPr>
          <w:sz w:val="24"/>
          <w:szCs w:val="24"/>
        </w:rPr>
      </w:pPr>
      <w:r w:rsidRPr="00B83A35">
        <w:rPr>
          <w:sz w:val="24"/>
          <w:szCs w:val="24"/>
        </w:rPr>
        <w:t>The Canadian dollar is 8.9 percent undervalued</w:t>
      </w:r>
    </w:p>
    <w:p w14:paraId="0058FF96" w14:textId="632373EC" w:rsidR="008472C3" w:rsidRPr="00B83A35" w:rsidRDefault="008472C3" w:rsidP="00B83A35">
      <w:pPr>
        <w:pStyle w:val="ListParagraph"/>
        <w:numPr>
          <w:ilvl w:val="0"/>
          <w:numId w:val="25"/>
        </w:numPr>
        <w:ind w:right="-36"/>
        <w:rPr>
          <w:sz w:val="24"/>
          <w:szCs w:val="24"/>
        </w:rPr>
      </w:pPr>
      <w:r w:rsidRPr="00B83A35">
        <w:rPr>
          <w:sz w:val="24"/>
          <w:szCs w:val="24"/>
        </w:rPr>
        <w:t xml:space="preserve">The </w:t>
      </w:r>
      <w:r w:rsidR="0057377E" w:rsidRPr="00B83A35">
        <w:rPr>
          <w:sz w:val="24"/>
          <w:szCs w:val="24"/>
        </w:rPr>
        <w:t>European Union’s e</w:t>
      </w:r>
      <w:r w:rsidRPr="00B83A35">
        <w:rPr>
          <w:sz w:val="24"/>
          <w:szCs w:val="24"/>
        </w:rPr>
        <w:t>uro is 16.8 percent undervalued</w:t>
      </w:r>
    </w:p>
    <w:p w14:paraId="7151E100" w14:textId="6222FE32" w:rsidR="008472C3" w:rsidRPr="00B83A35" w:rsidRDefault="008472C3" w:rsidP="00B83A35">
      <w:pPr>
        <w:pStyle w:val="ListParagraph"/>
        <w:numPr>
          <w:ilvl w:val="0"/>
          <w:numId w:val="25"/>
        </w:numPr>
        <w:ind w:right="-36"/>
        <w:rPr>
          <w:sz w:val="24"/>
          <w:szCs w:val="24"/>
        </w:rPr>
      </w:pPr>
      <w:r w:rsidRPr="00B83A35">
        <w:rPr>
          <w:sz w:val="24"/>
          <w:szCs w:val="24"/>
        </w:rPr>
        <w:t>The British pound is 27 percent undervalued</w:t>
      </w:r>
    </w:p>
    <w:p w14:paraId="6D31B017" w14:textId="5B52551A" w:rsidR="008472C3" w:rsidRPr="00B83A35" w:rsidRDefault="008472C3" w:rsidP="00B83A35">
      <w:pPr>
        <w:pStyle w:val="ListParagraph"/>
        <w:numPr>
          <w:ilvl w:val="0"/>
          <w:numId w:val="25"/>
        </w:numPr>
        <w:ind w:right="-36"/>
        <w:rPr>
          <w:sz w:val="24"/>
          <w:szCs w:val="24"/>
        </w:rPr>
      </w:pPr>
      <w:r w:rsidRPr="00B83A35">
        <w:rPr>
          <w:sz w:val="24"/>
          <w:szCs w:val="24"/>
        </w:rPr>
        <w:t>The Chinese yuan is 45.3</w:t>
      </w:r>
      <w:r w:rsidR="00B83A35">
        <w:rPr>
          <w:sz w:val="24"/>
          <w:szCs w:val="24"/>
        </w:rPr>
        <w:t xml:space="preserve"> </w:t>
      </w:r>
      <w:r w:rsidRPr="00B83A35">
        <w:rPr>
          <w:sz w:val="24"/>
          <w:szCs w:val="24"/>
        </w:rPr>
        <w:t>percent undervalued</w:t>
      </w:r>
    </w:p>
    <w:p w14:paraId="263D4A95" w14:textId="5500D5C6" w:rsidR="008472C3" w:rsidRPr="00B83A35" w:rsidRDefault="00B83A35" w:rsidP="00B83A35">
      <w:pPr>
        <w:pStyle w:val="ListParagraph"/>
        <w:numPr>
          <w:ilvl w:val="0"/>
          <w:numId w:val="25"/>
        </w:numPr>
        <w:ind w:right="-36"/>
        <w:rPr>
          <w:sz w:val="24"/>
          <w:szCs w:val="24"/>
        </w:rPr>
      </w:pPr>
      <w:r>
        <w:rPr>
          <w:sz w:val="24"/>
          <w:szCs w:val="24"/>
        </w:rPr>
        <w:t>The Russian r</w:t>
      </w:r>
      <w:r w:rsidR="008472C3" w:rsidRPr="00B83A35">
        <w:rPr>
          <w:sz w:val="24"/>
          <w:szCs w:val="24"/>
        </w:rPr>
        <w:t>uble is 70.4 percent undervalued</w:t>
      </w:r>
    </w:p>
    <w:p w14:paraId="37986A43" w14:textId="46B86891" w:rsidR="000967B4" w:rsidRPr="00E4176A" w:rsidRDefault="000967B4" w:rsidP="00E4176A">
      <w:pPr>
        <w:ind w:right="-36"/>
        <w:rPr>
          <w:sz w:val="24"/>
          <w:szCs w:val="24"/>
        </w:rPr>
      </w:pPr>
      <w:r w:rsidRPr="00E4176A">
        <w:rPr>
          <w:sz w:val="24"/>
          <w:szCs w:val="24"/>
        </w:rPr>
        <w:tab/>
      </w:r>
    </w:p>
    <w:p w14:paraId="50BCCFF8" w14:textId="19EE7384" w:rsidR="00AE7C00" w:rsidRPr="00E4176A" w:rsidRDefault="00BB1635" w:rsidP="00E4176A">
      <w:pPr>
        <w:ind w:right="-36"/>
        <w:rPr>
          <w:sz w:val="24"/>
          <w:szCs w:val="24"/>
        </w:rPr>
      </w:pPr>
      <w:r w:rsidRPr="00E4176A">
        <w:rPr>
          <w:i/>
          <w:sz w:val="24"/>
          <w:szCs w:val="24"/>
        </w:rPr>
        <w:t>The Economist</w:t>
      </w:r>
      <w:r w:rsidRPr="00E4176A">
        <w:rPr>
          <w:sz w:val="24"/>
          <w:szCs w:val="24"/>
        </w:rPr>
        <w:t xml:space="preserve"> explained, “It is not unusual for emerging-market currencies to look weak in our index. But</w:t>
      </w:r>
      <w:r w:rsidR="00B83A35">
        <w:rPr>
          <w:sz w:val="24"/>
          <w:szCs w:val="24"/>
        </w:rPr>
        <w:t>,</w:t>
      </w:r>
      <w:r w:rsidRPr="00E4176A">
        <w:rPr>
          <w:sz w:val="24"/>
          <w:szCs w:val="24"/>
        </w:rPr>
        <w:t xml:space="preserve"> today the dollar towers over rich and poor alike. The pound, for example, looked reasonably priced five years ago. Today</w:t>
      </w:r>
      <w:r w:rsidR="00B83A35">
        <w:rPr>
          <w:sz w:val="24"/>
          <w:szCs w:val="24"/>
        </w:rPr>
        <w:t>,</w:t>
      </w:r>
      <w:r w:rsidRPr="00E4176A">
        <w:rPr>
          <w:sz w:val="24"/>
          <w:szCs w:val="24"/>
        </w:rPr>
        <w:t xml:space="preserve"> Americans visiting Britain will find that [burgers] are 27</w:t>
      </w:r>
      <w:r w:rsidR="00B83A35">
        <w:rPr>
          <w:sz w:val="24"/>
          <w:szCs w:val="24"/>
        </w:rPr>
        <w:t xml:space="preserve"> percent</w:t>
      </w:r>
      <w:r w:rsidRPr="00E4176A">
        <w:rPr>
          <w:sz w:val="24"/>
          <w:szCs w:val="24"/>
        </w:rPr>
        <w:t xml:space="preserve"> cheaper than at home.”</w:t>
      </w:r>
    </w:p>
    <w:p w14:paraId="73F28A17" w14:textId="77777777" w:rsidR="00BB1635" w:rsidRPr="00E4176A" w:rsidRDefault="00BB1635" w:rsidP="00E4176A">
      <w:pPr>
        <w:ind w:right="-36"/>
        <w:rPr>
          <w:sz w:val="24"/>
          <w:szCs w:val="24"/>
        </w:rPr>
      </w:pPr>
    </w:p>
    <w:p w14:paraId="6CBA6D56" w14:textId="165A731D" w:rsidR="00BB1635" w:rsidRPr="00E4176A" w:rsidRDefault="00BB1635" w:rsidP="00E4176A">
      <w:pPr>
        <w:ind w:right="-36"/>
        <w:rPr>
          <w:sz w:val="24"/>
          <w:szCs w:val="24"/>
        </w:rPr>
      </w:pPr>
      <w:r w:rsidRPr="00E4176A">
        <w:rPr>
          <w:sz w:val="24"/>
          <w:szCs w:val="24"/>
        </w:rPr>
        <w:t xml:space="preserve">The U.S. dollar is stronger than usual because higher interest rates and tax cuts made American assets more attractive to investors than other assets in 2018, reported </w:t>
      </w:r>
      <w:r w:rsidRPr="00E4176A">
        <w:rPr>
          <w:i/>
          <w:sz w:val="24"/>
          <w:szCs w:val="24"/>
        </w:rPr>
        <w:t>The Economist</w:t>
      </w:r>
      <w:r w:rsidR="00AC1871">
        <w:rPr>
          <w:sz w:val="24"/>
          <w:szCs w:val="24"/>
        </w:rPr>
        <w:t>.</w:t>
      </w:r>
    </w:p>
    <w:p w14:paraId="25931B6E" w14:textId="77777777" w:rsidR="00E8331A" w:rsidRPr="00E4176A" w:rsidRDefault="00E8331A" w:rsidP="00E4176A">
      <w:pPr>
        <w:ind w:right="-36"/>
        <w:rPr>
          <w:sz w:val="24"/>
          <w:szCs w:val="24"/>
        </w:rPr>
      </w:pPr>
    </w:p>
    <w:p w14:paraId="42F7A4C8" w14:textId="6165BCBA" w:rsidR="000966D3" w:rsidRPr="00E4176A" w:rsidRDefault="00C92DE5" w:rsidP="00E4176A">
      <w:pPr>
        <w:ind w:right="-36"/>
        <w:rPr>
          <w:sz w:val="24"/>
          <w:szCs w:val="24"/>
        </w:rPr>
      </w:pPr>
      <w:r w:rsidRPr="00E4176A">
        <w:rPr>
          <w:sz w:val="24"/>
          <w:szCs w:val="24"/>
        </w:rPr>
        <w:t>A strong dollar is a boon to travelers, who get more for their money in other countries. It also can make imports from other countries more attractive price-wise.</w:t>
      </w:r>
      <w:r w:rsidR="0072780D" w:rsidRPr="00E4176A">
        <w:rPr>
          <w:sz w:val="24"/>
          <w:szCs w:val="24"/>
        </w:rPr>
        <w:t xml:space="preserve"> </w:t>
      </w:r>
      <w:r w:rsidR="002078AC" w:rsidRPr="00E4176A">
        <w:rPr>
          <w:sz w:val="24"/>
          <w:szCs w:val="24"/>
        </w:rPr>
        <w:t>There are</w:t>
      </w:r>
      <w:r w:rsidR="0072780D" w:rsidRPr="00E4176A">
        <w:rPr>
          <w:sz w:val="24"/>
          <w:szCs w:val="24"/>
        </w:rPr>
        <w:t xml:space="preserve"> disadvantages </w:t>
      </w:r>
      <w:r w:rsidR="002078AC" w:rsidRPr="00E4176A">
        <w:rPr>
          <w:sz w:val="24"/>
          <w:szCs w:val="24"/>
        </w:rPr>
        <w:t>to</w:t>
      </w:r>
      <w:r w:rsidR="0072780D" w:rsidRPr="00E4176A">
        <w:rPr>
          <w:sz w:val="24"/>
          <w:szCs w:val="24"/>
        </w:rPr>
        <w:t xml:space="preserve"> a strong dollar</w:t>
      </w:r>
      <w:r w:rsidR="002078AC" w:rsidRPr="00E4176A">
        <w:rPr>
          <w:sz w:val="24"/>
          <w:szCs w:val="24"/>
        </w:rPr>
        <w:t>, too. For example, it</w:t>
      </w:r>
      <w:r w:rsidR="0072780D" w:rsidRPr="00E4176A">
        <w:rPr>
          <w:sz w:val="24"/>
          <w:szCs w:val="24"/>
        </w:rPr>
        <w:t xml:space="preserve"> makes the United States a more expensive destination for </w:t>
      </w:r>
      <w:r w:rsidR="002078AC" w:rsidRPr="00E4176A">
        <w:rPr>
          <w:sz w:val="24"/>
          <w:szCs w:val="24"/>
        </w:rPr>
        <w:t>travelers from other countries</w:t>
      </w:r>
      <w:r w:rsidR="0072780D" w:rsidRPr="00E4176A">
        <w:rPr>
          <w:sz w:val="24"/>
          <w:szCs w:val="24"/>
        </w:rPr>
        <w:t>, whi</w:t>
      </w:r>
      <w:r w:rsidR="002078AC" w:rsidRPr="00E4176A">
        <w:rPr>
          <w:sz w:val="24"/>
          <w:szCs w:val="24"/>
        </w:rPr>
        <w:t>ch could discourage tourism.</w:t>
      </w:r>
      <w:r w:rsidR="0072780D" w:rsidRPr="00E4176A">
        <w:rPr>
          <w:sz w:val="24"/>
          <w:szCs w:val="24"/>
        </w:rPr>
        <w:t xml:space="preserve"> </w:t>
      </w:r>
      <w:r w:rsidR="002078AC" w:rsidRPr="00E4176A">
        <w:rPr>
          <w:sz w:val="24"/>
          <w:szCs w:val="24"/>
        </w:rPr>
        <w:t xml:space="preserve">In addition, a strong dollar makes exports more expensive and that </w:t>
      </w:r>
      <w:r w:rsidR="0072780D" w:rsidRPr="00E4176A">
        <w:rPr>
          <w:sz w:val="24"/>
          <w:szCs w:val="24"/>
        </w:rPr>
        <w:t xml:space="preserve">could make </w:t>
      </w:r>
      <w:r w:rsidR="002078AC" w:rsidRPr="00E4176A">
        <w:rPr>
          <w:sz w:val="24"/>
          <w:szCs w:val="24"/>
        </w:rPr>
        <w:t>U.S. goods</w:t>
      </w:r>
      <w:r w:rsidR="0072780D" w:rsidRPr="00E4176A">
        <w:rPr>
          <w:sz w:val="24"/>
          <w:szCs w:val="24"/>
        </w:rPr>
        <w:t xml:space="preserve"> less com</w:t>
      </w:r>
      <w:r w:rsidR="00AC1871">
        <w:rPr>
          <w:sz w:val="24"/>
          <w:szCs w:val="24"/>
        </w:rPr>
        <w:t>petitive in overseas markets.</w:t>
      </w:r>
    </w:p>
    <w:p w14:paraId="681FAE49" w14:textId="5DF89450" w:rsidR="00C92DE5" w:rsidRPr="00E4176A" w:rsidRDefault="00C92DE5" w:rsidP="00E4176A">
      <w:pPr>
        <w:ind w:right="-36"/>
        <w:rPr>
          <w:sz w:val="24"/>
          <w:szCs w:val="24"/>
        </w:rPr>
      </w:pPr>
    </w:p>
    <w:p w14:paraId="40489800" w14:textId="12EA2BA1" w:rsidR="00A24EB1" w:rsidRPr="00E4176A" w:rsidRDefault="00FF707C" w:rsidP="00E4176A">
      <w:pPr>
        <w:ind w:right="-36"/>
        <w:rPr>
          <w:b/>
          <w:color w:val="639D3F"/>
          <w:sz w:val="28"/>
          <w:szCs w:val="28"/>
        </w:rPr>
      </w:pPr>
      <w:r w:rsidRPr="00E4176A">
        <w:rPr>
          <w:b/>
          <w:color w:val="639D3F"/>
          <w:sz w:val="28"/>
          <w:szCs w:val="28"/>
        </w:rPr>
        <w:t>W</w:t>
      </w:r>
      <w:r w:rsidR="00425C28" w:rsidRPr="00E4176A">
        <w:rPr>
          <w:b/>
          <w:color w:val="639D3F"/>
          <w:sz w:val="28"/>
          <w:szCs w:val="28"/>
        </w:rPr>
        <w:t>eekly Focus – Think About It</w:t>
      </w:r>
      <w:r w:rsidR="001856C6" w:rsidRPr="00E4176A">
        <w:rPr>
          <w:color w:val="639D3F"/>
          <w:sz w:val="28"/>
          <w:szCs w:val="28"/>
        </w:rPr>
        <w:t xml:space="preserve"> </w:t>
      </w:r>
    </w:p>
    <w:p w14:paraId="5F26C208" w14:textId="77777777" w:rsidR="00E4176A" w:rsidRDefault="00E4176A" w:rsidP="00E4176A">
      <w:pPr>
        <w:ind w:right="-36"/>
        <w:rPr>
          <w:sz w:val="24"/>
          <w:szCs w:val="24"/>
        </w:rPr>
      </w:pPr>
    </w:p>
    <w:p w14:paraId="35BA9649" w14:textId="245EAD30" w:rsidR="007D384E" w:rsidRPr="00E4176A" w:rsidRDefault="00432411" w:rsidP="00E4176A">
      <w:pPr>
        <w:ind w:right="-36"/>
        <w:rPr>
          <w:sz w:val="24"/>
          <w:szCs w:val="24"/>
        </w:rPr>
      </w:pPr>
      <w:r w:rsidRPr="00E4176A">
        <w:rPr>
          <w:sz w:val="24"/>
          <w:szCs w:val="24"/>
        </w:rPr>
        <w:t>“</w:t>
      </w:r>
      <w:r w:rsidR="00410B8E" w:rsidRPr="00E4176A">
        <w:rPr>
          <w:sz w:val="24"/>
          <w:szCs w:val="24"/>
        </w:rPr>
        <w:t>Wealth begins in a tight roof that keeps the rain and wind out; in a good pump that yields you plenty of sweet water; in two suits of clothes, so to change your dress when you are wet; in dry sticks to burn; in a good double-wick lamp; and three meals; in a horse, or a locomotive, to cross the land; in a boat to cross the sea; in tools to work with; in books to read; and so, in giving, on all sides, by tools and auxiliaries, the greatest possible extension to our powers, as if it added feet, and hands, and eyes, and blood, length to the day, and knowledge, and good-will.</w:t>
      </w:r>
      <w:r w:rsidR="00151BFD" w:rsidRPr="00E4176A">
        <w:rPr>
          <w:sz w:val="24"/>
          <w:szCs w:val="24"/>
        </w:rPr>
        <w:t>”</w:t>
      </w:r>
    </w:p>
    <w:p w14:paraId="352A2BB4" w14:textId="49036352" w:rsidR="00B3224F" w:rsidRPr="00E4176A" w:rsidRDefault="00E4176A" w:rsidP="00E4176A">
      <w:pPr>
        <w:ind w:right="-36"/>
        <w:jc w:val="right"/>
        <w:rPr>
          <w:i/>
          <w:sz w:val="24"/>
          <w:szCs w:val="24"/>
        </w:rPr>
      </w:pPr>
      <w:r>
        <w:rPr>
          <w:i/>
          <w:sz w:val="24"/>
          <w:szCs w:val="24"/>
        </w:rPr>
        <w:t>--</w:t>
      </w:r>
      <w:r w:rsidR="00410B8E" w:rsidRPr="00E4176A">
        <w:rPr>
          <w:i/>
          <w:sz w:val="24"/>
          <w:szCs w:val="24"/>
        </w:rPr>
        <w:t>Ralph Waldo Emerson,</w:t>
      </w:r>
      <w:r w:rsidR="008C5AD9" w:rsidRPr="00E4176A">
        <w:rPr>
          <w:i/>
          <w:sz w:val="24"/>
          <w:szCs w:val="24"/>
        </w:rPr>
        <w:t xml:space="preserve"> </w:t>
      </w:r>
      <w:r w:rsidR="00BA7135" w:rsidRPr="00E4176A">
        <w:rPr>
          <w:i/>
          <w:sz w:val="24"/>
          <w:szCs w:val="24"/>
        </w:rPr>
        <w:t>American writer</w:t>
      </w:r>
    </w:p>
    <w:p w14:paraId="1B3E4002" w14:textId="77777777" w:rsidR="00413BAE" w:rsidRPr="00E4176A" w:rsidRDefault="00413BAE" w:rsidP="00E4176A">
      <w:pPr>
        <w:ind w:right="-36"/>
        <w:rPr>
          <w:sz w:val="24"/>
          <w:szCs w:val="24"/>
        </w:rPr>
      </w:pPr>
    </w:p>
    <w:p w14:paraId="378C20A2" w14:textId="77777777" w:rsidR="003669EE" w:rsidRPr="00E4176A" w:rsidRDefault="003669EE" w:rsidP="00E4176A">
      <w:pPr>
        <w:widowControl w:val="0"/>
        <w:adjustRightInd w:val="0"/>
        <w:ind w:right="-36"/>
        <w:rPr>
          <w:sz w:val="24"/>
          <w:szCs w:val="24"/>
        </w:rPr>
      </w:pPr>
      <w:r w:rsidRPr="00E4176A">
        <w:rPr>
          <w:sz w:val="24"/>
          <w:szCs w:val="24"/>
        </w:rPr>
        <w:lastRenderedPageBreak/>
        <w:t>Best regards,</w:t>
      </w:r>
    </w:p>
    <w:p w14:paraId="47019E6C" w14:textId="77777777" w:rsidR="00F63B30" w:rsidRPr="00EC08F5" w:rsidRDefault="00F63B30" w:rsidP="00F63B30">
      <w:pPr>
        <w:widowControl w:val="0"/>
        <w:adjustRightInd w:val="0"/>
        <w:ind w:right="-36"/>
        <w:rPr>
          <w:sz w:val="24"/>
          <w:szCs w:val="24"/>
        </w:rPr>
      </w:pPr>
    </w:p>
    <w:p w14:paraId="242780AF" w14:textId="77777777" w:rsidR="00F63B30" w:rsidRDefault="00F63B30" w:rsidP="00F63B30">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1A807F2F" w14:textId="77777777" w:rsidR="00F63B30" w:rsidRPr="007F3220" w:rsidRDefault="00F63B30" w:rsidP="00F63B30">
      <w:pPr>
        <w:rPr>
          <w:sz w:val="16"/>
        </w:rPr>
      </w:pPr>
    </w:p>
    <w:p w14:paraId="4E9BFE19" w14:textId="77777777" w:rsidR="00F63B30" w:rsidRDefault="00F63B30" w:rsidP="00F63B30">
      <w:pPr>
        <w:rPr>
          <w:sz w:val="24"/>
        </w:rPr>
      </w:pPr>
      <w:r>
        <w:rPr>
          <w:sz w:val="24"/>
        </w:rPr>
        <w:t>Securities offered through Commonwealth Financial, Member FINRA/SIPC.</w:t>
      </w:r>
    </w:p>
    <w:p w14:paraId="516FDE9F" w14:textId="77777777" w:rsidR="00F63B30" w:rsidRDefault="00F63B30" w:rsidP="00F63B30">
      <w:pPr>
        <w:ind w:right="-36"/>
        <w:rPr>
          <w:sz w:val="22"/>
          <w:szCs w:val="22"/>
        </w:rPr>
      </w:pPr>
    </w:p>
    <w:p w14:paraId="6760FDDD" w14:textId="0EF7F356" w:rsidR="00F63B30" w:rsidRDefault="00F63B30" w:rsidP="00E4176A">
      <w:pPr>
        <w:ind w:right="-36"/>
        <w:rPr>
          <w:sz w:val="22"/>
          <w:szCs w:val="22"/>
        </w:rPr>
      </w:pPr>
    </w:p>
    <w:p w14:paraId="593EDADF" w14:textId="77777777" w:rsidR="00F63B30" w:rsidRDefault="00F63B30" w:rsidP="00E4176A">
      <w:pPr>
        <w:ind w:right="-36"/>
        <w:rPr>
          <w:sz w:val="22"/>
          <w:szCs w:val="22"/>
        </w:rPr>
      </w:pPr>
    </w:p>
    <w:p w14:paraId="32A47E49" w14:textId="04F0FCAC" w:rsidR="003669EE" w:rsidRPr="00E4176A" w:rsidRDefault="003669EE" w:rsidP="00E4176A">
      <w:pPr>
        <w:ind w:right="-36"/>
        <w:rPr>
          <w:sz w:val="22"/>
          <w:szCs w:val="22"/>
        </w:rPr>
      </w:pPr>
      <w:r w:rsidRPr="00E4176A">
        <w:rPr>
          <w:sz w:val="22"/>
          <w:szCs w:val="22"/>
        </w:rPr>
        <w:t>* These views are those of Carson Group Coaching, and not the presenting Representative or the Representative’s Broker/Dealer, and should not be construed as investment advice.</w:t>
      </w:r>
    </w:p>
    <w:p w14:paraId="6B8D7874" w14:textId="77777777" w:rsidR="003669EE" w:rsidRPr="00E4176A" w:rsidRDefault="003669EE" w:rsidP="00E4176A">
      <w:pPr>
        <w:ind w:right="-36"/>
        <w:rPr>
          <w:sz w:val="22"/>
          <w:szCs w:val="22"/>
        </w:rPr>
      </w:pPr>
      <w:r w:rsidRPr="00E4176A">
        <w:rPr>
          <w:sz w:val="22"/>
          <w:szCs w:val="22"/>
        </w:rPr>
        <w:t>* This newsletter was prepared by Carson Group Coaching. Carson Group Coaching is not affiliated with the named broker/dealer.</w:t>
      </w:r>
    </w:p>
    <w:p w14:paraId="2D52F45A" w14:textId="77777777" w:rsidR="003669EE" w:rsidRPr="00E4176A" w:rsidRDefault="003669EE" w:rsidP="00E4176A">
      <w:pPr>
        <w:ind w:right="-36"/>
        <w:rPr>
          <w:sz w:val="22"/>
          <w:szCs w:val="22"/>
        </w:rPr>
      </w:pPr>
      <w:r w:rsidRPr="00E4176A">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274DE0F" w14:textId="77777777" w:rsidR="003669EE" w:rsidRPr="00E4176A" w:rsidRDefault="003669EE" w:rsidP="00E4176A">
      <w:pPr>
        <w:ind w:right="-36"/>
        <w:rPr>
          <w:sz w:val="22"/>
          <w:szCs w:val="22"/>
        </w:rPr>
      </w:pPr>
      <w:r w:rsidRPr="00E4176A">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3877DC96" w14:textId="77777777" w:rsidR="003669EE" w:rsidRPr="00E4176A" w:rsidRDefault="003669EE" w:rsidP="00E4176A">
      <w:pPr>
        <w:ind w:right="-36"/>
        <w:rPr>
          <w:sz w:val="22"/>
          <w:szCs w:val="22"/>
        </w:rPr>
      </w:pPr>
      <w:r w:rsidRPr="00E4176A">
        <w:rPr>
          <w:sz w:val="22"/>
          <w:szCs w:val="22"/>
        </w:rPr>
        <w:t>* The Standard &amp; Poor's 500 (S&amp;P 500) is an unmanaged group of securities considered to be representative of the stock market in general. You cannot invest directly in this index.</w:t>
      </w:r>
    </w:p>
    <w:p w14:paraId="695638FC" w14:textId="77777777" w:rsidR="003669EE" w:rsidRPr="00E4176A" w:rsidRDefault="003669EE" w:rsidP="00E4176A">
      <w:pPr>
        <w:ind w:right="-36"/>
        <w:rPr>
          <w:sz w:val="22"/>
          <w:szCs w:val="22"/>
        </w:rPr>
      </w:pPr>
      <w:r w:rsidRPr="00E4176A">
        <w:rPr>
          <w:sz w:val="22"/>
          <w:szCs w:val="22"/>
        </w:rPr>
        <w:t>* All indexes referenced are unmanaged. Unmanaged index returns do not reflect fees, expenses, or sales charges. Index performance is not indicative of the performance of any investment.</w:t>
      </w:r>
    </w:p>
    <w:p w14:paraId="2BD51B3A" w14:textId="77777777" w:rsidR="003669EE" w:rsidRPr="00E4176A" w:rsidRDefault="003669EE" w:rsidP="00E4176A">
      <w:pPr>
        <w:ind w:right="-36"/>
        <w:rPr>
          <w:sz w:val="22"/>
          <w:szCs w:val="22"/>
        </w:rPr>
      </w:pPr>
      <w:r w:rsidRPr="00E4176A">
        <w:rPr>
          <w:sz w:val="22"/>
          <w:szCs w:val="22"/>
        </w:rPr>
        <w:t>* The Dow Jones Global ex-U.S. Index covers approximately 95% of the market capitalization of the 45 developed and emerging countries included in the Index.</w:t>
      </w:r>
    </w:p>
    <w:p w14:paraId="29824754" w14:textId="77777777" w:rsidR="003669EE" w:rsidRPr="00E4176A" w:rsidRDefault="003669EE" w:rsidP="00E4176A">
      <w:pPr>
        <w:ind w:right="-36"/>
        <w:rPr>
          <w:sz w:val="22"/>
          <w:szCs w:val="22"/>
        </w:rPr>
      </w:pPr>
      <w:r w:rsidRPr="00E4176A">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F73165" w14:textId="77777777" w:rsidR="003669EE" w:rsidRPr="00E4176A" w:rsidRDefault="003669EE" w:rsidP="00E4176A">
      <w:pPr>
        <w:ind w:right="-36"/>
        <w:rPr>
          <w:sz w:val="22"/>
          <w:szCs w:val="22"/>
        </w:rPr>
      </w:pPr>
      <w:r w:rsidRPr="00E4176A">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72E94ED" w14:textId="77777777" w:rsidR="003669EE" w:rsidRPr="00E4176A" w:rsidRDefault="003669EE" w:rsidP="00E4176A">
      <w:pPr>
        <w:ind w:right="-36"/>
        <w:rPr>
          <w:sz w:val="22"/>
          <w:szCs w:val="22"/>
        </w:rPr>
      </w:pPr>
      <w:r w:rsidRPr="00E4176A">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11452DD" w14:textId="77777777" w:rsidR="003669EE" w:rsidRPr="00E4176A" w:rsidRDefault="003669EE" w:rsidP="00E4176A">
      <w:pPr>
        <w:ind w:right="-36"/>
        <w:rPr>
          <w:sz w:val="22"/>
          <w:szCs w:val="22"/>
        </w:rPr>
      </w:pPr>
      <w:r w:rsidRPr="00E4176A">
        <w:rPr>
          <w:sz w:val="22"/>
          <w:szCs w:val="22"/>
        </w:rPr>
        <w:t>* The DJ Equity All REIT Total Return Index measures the total return performance of the equity subcategory of the Real Estate Investment Trust (REIT) industry as calculated by Dow Jones.</w:t>
      </w:r>
    </w:p>
    <w:p w14:paraId="13BBD16A" w14:textId="790637EA" w:rsidR="003669EE" w:rsidRPr="00E4176A" w:rsidRDefault="003669EE" w:rsidP="00E4176A">
      <w:pPr>
        <w:ind w:right="-36"/>
        <w:rPr>
          <w:sz w:val="22"/>
          <w:szCs w:val="22"/>
        </w:rPr>
      </w:pPr>
      <w:r w:rsidRPr="00E4176A">
        <w:rPr>
          <w:sz w:val="22"/>
          <w:szCs w:val="22"/>
        </w:rPr>
        <w:t>* The Dow Jones Industrial Average (DJIA), commonly known as “The Dow,” is an index representing 30 stock of companies maintained and reviewed by the editors of The Wall Street Journal.</w:t>
      </w:r>
    </w:p>
    <w:p w14:paraId="275D7CEB" w14:textId="77777777" w:rsidR="003669EE" w:rsidRPr="00E4176A" w:rsidRDefault="003669EE" w:rsidP="00E4176A">
      <w:pPr>
        <w:ind w:right="-36"/>
        <w:rPr>
          <w:sz w:val="22"/>
          <w:szCs w:val="22"/>
        </w:rPr>
      </w:pPr>
      <w:r w:rsidRPr="00E4176A">
        <w:rPr>
          <w:sz w:val="22"/>
          <w:szCs w:val="22"/>
        </w:rPr>
        <w:t>* The NASDAQ Composite is an unmanaged index of securities traded on the NASDAQ system.</w:t>
      </w:r>
    </w:p>
    <w:p w14:paraId="488DF9B2" w14:textId="77777777" w:rsidR="003669EE" w:rsidRPr="00E4176A" w:rsidRDefault="003669EE" w:rsidP="00E4176A">
      <w:pPr>
        <w:ind w:right="-36"/>
        <w:rPr>
          <w:sz w:val="22"/>
          <w:szCs w:val="22"/>
        </w:rPr>
      </w:pPr>
      <w:r w:rsidRPr="00E4176A">
        <w:rPr>
          <w:sz w:val="22"/>
          <w:szCs w:val="22"/>
        </w:rPr>
        <w:t>* International investing involves special risks such as currency fluctuation and political instability and may not be suitable for all investors. These risks are often heightened for investments in emerging markets.</w:t>
      </w:r>
    </w:p>
    <w:p w14:paraId="09B0EF98" w14:textId="77777777" w:rsidR="003669EE" w:rsidRPr="00E4176A" w:rsidRDefault="003669EE" w:rsidP="00E4176A">
      <w:pPr>
        <w:ind w:right="-36"/>
        <w:rPr>
          <w:sz w:val="22"/>
          <w:szCs w:val="22"/>
        </w:rPr>
      </w:pPr>
      <w:r w:rsidRPr="00E4176A">
        <w:rPr>
          <w:sz w:val="22"/>
          <w:szCs w:val="22"/>
        </w:rPr>
        <w:t>* Yahoo! Finance is the source for any reference to the performance of an index between two specific periods.</w:t>
      </w:r>
    </w:p>
    <w:p w14:paraId="63E44A19" w14:textId="77777777" w:rsidR="003669EE" w:rsidRPr="00E4176A" w:rsidRDefault="003669EE" w:rsidP="00E4176A">
      <w:pPr>
        <w:ind w:right="-36"/>
        <w:rPr>
          <w:sz w:val="22"/>
          <w:szCs w:val="22"/>
        </w:rPr>
      </w:pPr>
      <w:r w:rsidRPr="00E4176A">
        <w:rPr>
          <w:sz w:val="22"/>
          <w:szCs w:val="22"/>
        </w:rPr>
        <w:t>* Opinions expressed are subject to change without notice and are not intended as investment advice or to predict future performance.</w:t>
      </w:r>
    </w:p>
    <w:p w14:paraId="47FB7D8B" w14:textId="77777777" w:rsidR="003669EE" w:rsidRPr="00E4176A" w:rsidRDefault="003669EE" w:rsidP="00E4176A">
      <w:pPr>
        <w:ind w:right="-36"/>
        <w:rPr>
          <w:sz w:val="22"/>
          <w:szCs w:val="22"/>
        </w:rPr>
      </w:pPr>
      <w:r w:rsidRPr="00E4176A">
        <w:rPr>
          <w:sz w:val="22"/>
          <w:szCs w:val="22"/>
        </w:rPr>
        <w:t>* Economic forecasts set forth may not develop as predicted and there can be no guarantee that strategies promoted will be successful.</w:t>
      </w:r>
    </w:p>
    <w:p w14:paraId="160C1CE2" w14:textId="77777777" w:rsidR="003669EE" w:rsidRPr="00E4176A" w:rsidRDefault="003669EE" w:rsidP="00E4176A">
      <w:pPr>
        <w:ind w:right="-36"/>
        <w:rPr>
          <w:color w:val="FFFFFF"/>
          <w:sz w:val="22"/>
          <w:szCs w:val="22"/>
        </w:rPr>
      </w:pPr>
      <w:r w:rsidRPr="00E4176A">
        <w:rPr>
          <w:sz w:val="22"/>
          <w:szCs w:val="22"/>
        </w:rPr>
        <w:t>* Past performance does not guarantee future results. Investing involves risk, including loss of principal.</w:t>
      </w:r>
    </w:p>
    <w:p w14:paraId="69BCC657" w14:textId="77777777" w:rsidR="003669EE" w:rsidRPr="00E4176A" w:rsidRDefault="003669EE" w:rsidP="00E4176A">
      <w:pPr>
        <w:ind w:right="-36"/>
        <w:rPr>
          <w:sz w:val="22"/>
          <w:szCs w:val="22"/>
        </w:rPr>
      </w:pPr>
      <w:r w:rsidRPr="00E4176A">
        <w:rPr>
          <w:sz w:val="22"/>
          <w:szCs w:val="22"/>
        </w:rPr>
        <w:t>* You cannot invest directly in an index.</w:t>
      </w:r>
    </w:p>
    <w:p w14:paraId="0A11F94F" w14:textId="77777777" w:rsidR="003669EE" w:rsidRPr="00E4176A" w:rsidRDefault="003669EE" w:rsidP="00E4176A">
      <w:pPr>
        <w:ind w:right="-36"/>
        <w:rPr>
          <w:sz w:val="22"/>
          <w:szCs w:val="22"/>
        </w:rPr>
      </w:pPr>
      <w:r w:rsidRPr="00E4176A">
        <w:rPr>
          <w:sz w:val="22"/>
          <w:szCs w:val="22"/>
        </w:rPr>
        <w:t>* Stock investing involves risk including loss of principal.</w:t>
      </w:r>
    </w:p>
    <w:p w14:paraId="6E960F48" w14:textId="77777777" w:rsidR="003669EE" w:rsidRPr="00E4176A" w:rsidRDefault="003669EE" w:rsidP="00E4176A">
      <w:pPr>
        <w:ind w:right="-36"/>
        <w:rPr>
          <w:color w:val="000000"/>
          <w:sz w:val="22"/>
          <w:szCs w:val="22"/>
        </w:rPr>
      </w:pPr>
      <w:r w:rsidRPr="00E4176A">
        <w:rPr>
          <w:color w:val="000000"/>
          <w:sz w:val="22"/>
          <w:szCs w:val="22"/>
        </w:rPr>
        <w:t xml:space="preserve">* </w:t>
      </w:r>
      <w:r w:rsidRPr="00E4176A">
        <w:rPr>
          <w:color w:val="000000"/>
          <w:sz w:val="22"/>
          <w:szCs w:val="22"/>
          <w:shd w:val="clear" w:color="auto" w:fill="FFFFFF"/>
        </w:rPr>
        <w:t>The foregoing information has been obtained from sources considered to be reliable, but we do not guarantee it is accurate or complete.</w:t>
      </w:r>
    </w:p>
    <w:p w14:paraId="0DD53738" w14:textId="77777777" w:rsidR="003669EE" w:rsidRPr="00E4176A" w:rsidRDefault="003669EE" w:rsidP="00E4176A">
      <w:pPr>
        <w:ind w:right="-36"/>
        <w:rPr>
          <w:sz w:val="22"/>
          <w:szCs w:val="22"/>
        </w:rPr>
      </w:pPr>
      <w:r w:rsidRPr="00E4176A">
        <w:rPr>
          <w:sz w:val="22"/>
          <w:szCs w:val="22"/>
        </w:rPr>
        <w:lastRenderedPageBreak/>
        <w:t>* There is no guarantee a diversified portfolio will enhance overall returns or outperform a non-diversified portfolio. Diversification does not protect against market risk.</w:t>
      </w:r>
    </w:p>
    <w:p w14:paraId="47B40EC6" w14:textId="77777777" w:rsidR="003669EE" w:rsidRPr="00E4176A" w:rsidRDefault="003669EE" w:rsidP="00E4176A">
      <w:pPr>
        <w:ind w:right="-36"/>
        <w:rPr>
          <w:sz w:val="22"/>
          <w:szCs w:val="22"/>
        </w:rPr>
      </w:pPr>
      <w:r w:rsidRPr="00E4176A">
        <w:rPr>
          <w:sz w:val="22"/>
          <w:szCs w:val="22"/>
        </w:rPr>
        <w:t>* Asset allocation does not ensure a profit or protect against a loss.</w:t>
      </w:r>
    </w:p>
    <w:p w14:paraId="61A79AF1" w14:textId="77777777" w:rsidR="003669EE" w:rsidRPr="00E4176A" w:rsidRDefault="003669EE" w:rsidP="00E4176A">
      <w:pPr>
        <w:ind w:right="-36"/>
        <w:rPr>
          <w:sz w:val="22"/>
          <w:szCs w:val="22"/>
        </w:rPr>
      </w:pPr>
      <w:r w:rsidRPr="00E4176A">
        <w:rPr>
          <w:sz w:val="22"/>
          <w:szCs w:val="22"/>
        </w:rPr>
        <w:t>* Consult your financial professional before making any investment decision.</w:t>
      </w:r>
    </w:p>
    <w:p w14:paraId="2B3CBC5E" w14:textId="77777777" w:rsidR="003669EE" w:rsidRPr="00E4176A" w:rsidRDefault="003669EE" w:rsidP="00E4176A">
      <w:pPr>
        <w:ind w:right="-36"/>
        <w:rPr>
          <w:sz w:val="22"/>
          <w:szCs w:val="22"/>
        </w:rPr>
      </w:pPr>
    </w:p>
    <w:p w14:paraId="61F3A95C" w14:textId="30EC2264" w:rsidR="007A4A7E" w:rsidRPr="005837A6" w:rsidRDefault="003669EE" w:rsidP="00E4176A">
      <w:pPr>
        <w:widowControl w:val="0"/>
        <w:adjustRightInd w:val="0"/>
        <w:ind w:right="-36"/>
        <w:rPr>
          <w:sz w:val="22"/>
          <w:szCs w:val="22"/>
        </w:rPr>
      </w:pPr>
      <w:r w:rsidRPr="005837A6">
        <w:rPr>
          <w:sz w:val="22"/>
          <w:szCs w:val="22"/>
        </w:rPr>
        <w:t>Sources:</w:t>
      </w:r>
    </w:p>
    <w:p w14:paraId="5BB519CB" w14:textId="261DB6EC" w:rsidR="007A4A7E" w:rsidRPr="005837A6" w:rsidRDefault="00F63B30" w:rsidP="00E4176A">
      <w:pPr>
        <w:widowControl w:val="0"/>
        <w:adjustRightInd w:val="0"/>
        <w:ind w:right="-36"/>
        <w:rPr>
          <w:rStyle w:val="Hyperlink"/>
          <w:color w:val="auto"/>
          <w:sz w:val="22"/>
          <w:szCs w:val="22"/>
          <w:u w:val="none"/>
        </w:rPr>
      </w:pPr>
      <w:hyperlink r:id="rId8" w:history="1">
        <w:r w:rsidR="007A4A7E" w:rsidRPr="005837A6">
          <w:rPr>
            <w:rStyle w:val="Hyperlink"/>
            <w:sz w:val="22"/>
            <w:szCs w:val="22"/>
          </w:rPr>
          <w:t>https://www.barrons.com/articles/dow-gains-3-for-its-best-start-since-1997-51547857364?mod=hp_DAY_10</w:t>
        </w:r>
      </w:hyperlink>
      <w:r w:rsidR="005837A6" w:rsidRPr="005837A6">
        <w:rPr>
          <w:rStyle w:val="Hyperlink"/>
          <w:sz w:val="22"/>
          <w:szCs w:val="22"/>
          <w:u w:val="none"/>
        </w:rPr>
        <w:t xml:space="preserve"> </w:t>
      </w:r>
      <w:r w:rsidR="005837A6" w:rsidRPr="005837A6">
        <w:rPr>
          <w:rStyle w:val="Hyperlink"/>
          <w:color w:val="auto"/>
          <w:sz w:val="22"/>
          <w:szCs w:val="22"/>
          <w:u w:val="none"/>
        </w:rPr>
        <w:t xml:space="preserve">(or go to </w:t>
      </w:r>
      <w:hyperlink r:id="rId9" w:history="1">
        <w:r w:rsidR="005837A6" w:rsidRPr="005837A6">
          <w:rPr>
            <w:rStyle w:val="Hyperlink"/>
            <w:sz w:val="22"/>
            <w:szCs w:val="22"/>
          </w:rPr>
          <w:t>https://s3-us-west-2.amazonaws.com/peakcontent/+Peak+Commentary/01-22-19_Barrons-Dow_Gains_3_Percent_for_Its_Best_Start_Since_1997-Footnote_1.pdf</w:t>
        </w:r>
      </w:hyperlink>
      <w:r w:rsidR="005837A6" w:rsidRPr="005837A6">
        <w:rPr>
          <w:rStyle w:val="Hyperlink"/>
          <w:color w:val="auto"/>
          <w:sz w:val="22"/>
          <w:szCs w:val="22"/>
          <w:u w:val="none"/>
        </w:rPr>
        <w:t>)</w:t>
      </w:r>
    </w:p>
    <w:p w14:paraId="5657DEBE" w14:textId="7C9AF74D" w:rsidR="007A4A7E" w:rsidRPr="005837A6" w:rsidRDefault="00F63B30" w:rsidP="00E4176A">
      <w:pPr>
        <w:widowControl w:val="0"/>
        <w:adjustRightInd w:val="0"/>
        <w:ind w:right="-36"/>
        <w:rPr>
          <w:sz w:val="22"/>
          <w:szCs w:val="22"/>
        </w:rPr>
      </w:pPr>
      <w:hyperlink r:id="rId10" w:history="1">
        <w:r w:rsidR="007E25FB" w:rsidRPr="005837A6">
          <w:rPr>
            <w:rStyle w:val="Hyperlink"/>
            <w:sz w:val="22"/>
            <w:szCs w:val="22"/>
          </w:rPr>
          <w:t>https://insight.factset.com/earnings-season-update-january-18-2019</w:t>
        </w:r>
      </w:hyperlink>
    </w:p>
    <w:p w14:paraId="3A782CCE" w14:textId="3F61478C" w:rsidR="007E25FB" w:rsidRPr="005837A6" w:rsidRDefault="00F63B30" w:rsidP="00E4176A">
      <w:pPr>
        <w:widowControl w:val="0"/>
        <w:adjustRightInd w:val="0"/>
        <w:ind w:right="-36"/>
        <w:rPr>
          <w:sz w:val="22"/>
          <w:szCs w:val="22"/>
        </w:rPr>
      </w:pPr>
      <w:hyperlink r:id="rId11" w:history="1">
        <w:r w:rsidR="00AF2591" w:rsidRPr="005837A6">
          <w:rPr>
            <w:rStyle w:val="Hyperlink"/>
            <w:sz w:val="22"/>
            <w:szCs w:val="22"/>
          </w:rPr>
          <w:t>https://www.investopedia.com/terms/e/earnings.asp</w:t>
        </w:r>
      </w:hyperlink>
    </w:p>
    <w:p w14:paraId="59F9E68A" w14:textId="7B042E05" w:rsidR="00AF2591" w:rsidRPr="005837A6" w:rsidRDefault="00F63B30" w:rsidP="00E4176A">
      <w:pPr>
        <w:widowControl w:val="0"/>
        <w:adjustRightInd w:val="0"/>
        <w:ind w:right="-36"/>
        <w:rPr>
          <w:rStyle w:val="Hyperlink"/>
          <w:color w:val="auto"/>
          <w:sz w:val="22"/>
          <w:szCs w:val="22"/>
          <w:u w:val="none"/>
        </w:rPr>
      </w:pPr>
      <w:hyperlink r:id="rId12" w:history="1">
        <w:r w:rsidR="009075AF" w:rsidRPr="005837A6">
          <w:rPr>
            <w:rStyle w:val="Hyperlink"/>
            <w:sz w:val="22"/>
            <w:szCs w:val="22"/>
          </w:rPr>
          <w:t>https://www.ft.com/content/e5e72cbc-157b-11e9-a581-4ff78404524e</w:t>
        </w:r>
      </w:hyperlink>
      <w:r w:rsidR="005837A6" w:rsidRPr="005837A6">
        <w:rPr>
          <w:rStyle w:val="Hyperlink"/>
          <w:sz w:val="22"/>
          <w:szCs w:val="22"/>
          <w:u w:val="none"/>
        </w:rPr>
        <w:t xml:space="preserve"> </w:t>
      </w:r>
      <w:r w:rsidR="005837A6" w:rsidRPr="005837A6">
        <w:rPr>
          <w:rStyle w:val="Hyperlink"/>
          <w:color w:val="auto"/>
          <w:sz w:val="22"/>
          <w:szCs w:val="22"/>
          <w:u w:val="none"/>
        </w:rPr>
        <w:t xml:space="preserve">(or go to </w:t>
      </w:r>
      <w:hyperlink r:id="rId13" w:history="1">
        <w:r w:rsidR="005837A6" w:rsidRPr="005837A6">
          <w:rPr>
            <w:rStyle w:val="Hyperlink"/>
            <w:sz w:val="22"/>
            <w:szCs w:val="22"/>
          </w:rPr>
          <w:t>https://s3-us-west-2.amazonaws.com/peakcontent/+Peak+Commentary/01-22-19_FinancialTimes-Markets_Get_their_Groove_Back_after_Chaotic_End_to_the_Year-Footnote_4.pdf</w:t>
        </w:r>
      </w:hyperlink>
      <w:r w:rsidR="005837A6" w:rsidRPr="005837A6">
        <w:rPr>
          <w:rStyle w:val="Hyperlink"/>
          <w:color w:val="auto"/>
          <w:sz w:val="22"/>
          <w:szCs w:val="22"/>
          <w:u w:val="none"/>
        </w:rPr>
        <w:t>)</w:t>
      </w:r>
    </w:p>
    <w:p w14:paraId="0ABB7706" w14:textId="20DFA4DB" w:rsidR="006D25A0" w:rsidRPr="005837A6" w:rsidRDefault="00F63B30" w:rsidP="00E4176A">
      <w:pPr>
        <w:widowControl w:val="0"/>
        <w:adjustRightInd w:val="0"/>
        <w:ind w:right="-36"/>
        <w:rPr>
          <w:rStyle w:val="Hyperlink"/>
          <w:color w:val="auto"/>
          <w:sz w:val="22"/>
          <w:szCs w:val="22"/>
          <w:u w:val="none"/>
        </w:rPr>
      </w:pPr>
      <w:hyperlink r:id="rId14" w:history="1">
        <w:r w:rsidR="00E4176A" w:rsidRPr="005837A6">
          <w:rPr>
            <w:rStyle w:val="Hyperlink"/>
            <w:sz w:val="22"/>
            <w:szCs w:val="22"/>
          </w:rPr>
          <w:t>http://www.sca.isr.umich.edu</w:t>
        </w:r>
      </w:hyperlink>
      <w:r w:rsidR="005837A6" w:rsidRPr="005837A6">
        <w:rPr>
          <w:sz w:val="22"/>
          <w:szCs w:val="22"/>
        </w:rPr>
        <w:t xml:space="preserve"> </w:t>
      </w:r>
      <w:r w:rsidR="005837A6" w:rsidRPr="005837A6">
        <w:rPr>
          <w:rStyle w:val="Hyperlink"/>
          <w:color w:val="auto"/>
          <w:sz w:val="22"/>
          <w:szCs w:val="22"/>
          <w:u w:val="none"/>
        </w:rPr>
        <w:t xml:space="preserve">(or go to </w:t>
      </w:r>
      <w:hyperlink r:id="rId15" w:history="1">
        <w:r w:rsidR="005837A6" w:rsidRPr="005837A6">
          <w:rPr>
            <w:rStyle w:val="Hyperlink"/>
            <w:sz w:val="22"/>
            <w:szCs w:val="22"/>
          </w:rPr>
          <w:t>https://s3-us-west-2.amazonaws.com/peakcontent/+Peak+Commentary/01-22-19_SurveysOfConsumers-January_2019_Consumer_Confidence-Footnote_5.pdf</w:t>
        </w:r>
      </w:hyperlink>
      <w:r w:rsidR="005837A6" w:rsidRPr="005837A6">
        <w:rPr>
          <w:rStyle w:val="Hyperlink"/>
          <w:color w:val="auto"/>
          <w:sz w:val="22"/>
          <w:szCs w:val="22"/>
          <w:u w:val="none"/>
        </w:rPr>
        <w:t>)</w:t>
      </w:r>
    </w:p>
    <w:p w14:paraId="336B2DA3" w14:textId="21C37D8D" w:rsidR="00076153" w:rsidRPr="005837A6" w:rsidRDefault="00F63B30" w:rsidP="00E4176A">
      <w:pPr>
        <w:widowControl w:val="0"/>
        <w:adjustRightInd w:val="0"/>
        <w:ind w:right="-36"/>
        <w:rPr>
          <w:rStyle w:val="Hyperlink"/>
          <w:color w:val="auto"/>
          <w:sz w:val="22"/>
          <w:szCs w:val="22"/>
          <w:u w:val="none"/>
        </w:rPr>
      </w:pPr>
      <w:hyperlink r:id="rId16" w:history="1">
        <w:r w:rsidR="00076153" w:rsidRPr="005837A6">
          <w:rPr>
            <w:rStyle w:val="Hyperlink"/>
            <w:sz w:val="22"/>
            <w:szCs w:val="22"/>
          </w:rPr>
          <w:t>https://www.economist.com/news/2019/01/10/the-big-mac-index</w:t>
        </w:r>
      </w:hyperlink>
      <w:r w:rsidR="005837A6" w:rsidRPr="005837A6">
        <w:rPr>
          <w:rStyle w:val="Hyperlink"/>
          <w:sz w:val="22"/>
          <w:szCs w:val="22"/>
          <w:u w:val="none"/>
        </w:rPr>
        <w:t xml:space="preserve"> </w:t>
      </w:r>
      <w:r w:rsidR="005837A6" w:rsidRPr="005837A6">
        <w:rPr>
          <w:rStyle w:val="Hyperlink"/>
          <w:color w:val="auto"/>
          <w:sz w:val="22"/>
          <w:szCs w:val="22"/>
          <w:u w:val="none"/>
        </w:rPr>
        <w:t xml:space="preserve">(or go to </w:t>
      </w:r>
      <w:hyperlink r:id="rId17" w:history="1">
        <w:r w:rsidR="005837A6" w:rsidRPr="005837A6">
          <w:rPr>
            <w:rStyle w:val="Hyperlink"/>
            <w:sz w:val="22"/>
            <w:szCs w:val="22"/>
          </w:rPr>
          <w:t>https://s3-us-west-2.amazonaws.com/peakcontent/+Peak+Commentary/01-22-19_TheEconomist-The_Big_Mac_Index-Footnote_6.pdf</w:t>
        </w:r>
      </w:hyperlink>
      <w:r w:rsidR="005837A6" w:rsidRPr="005837A6">
        <w:rPr>
          <w:rStyle w:val="Hyperlink"/>
          <w:color w:val="auto"/>
          <w:sz w:val="22"/>
          <w:szCs w:val="22"/>
          <w:u w:val="none"/>
        </w:rPr>
        <w:t>)</w:t>
      </w:r>
    </w:p>
    <w:p w14:paraId="14D51E16" w14:textId="721B904C" w:rsidR="009075AF" w:rsidRPr="005837A6" w:rsidRDefault="00F63B30" w:rsidP="00E4176A">
      <w:pPr>
        <w:widowControl w:val="0"/>
        <w:adjustRightInd w:val="0"/>
        <w:ind w:right="-36"/>
        <w:rPr>
          <w:rStyle w:val="Hyperlink"/>
          <w:color w:val="auto"/>
          <w:sz w:val="22"/>
          <w:szCs w:val="22"/>
          <w:u w:val="none"/>
        </w:rPr>
      </w:pPr>
      <w:hyperlink r:id="rId18" w:history="1">
        <w:r w:rsidR="00E4176A" w:rsidRPr="005837A6">
          <w:rPr>
            <w:rStyle w:val="Hyperlink"/>
            <w:sz w:val="22"/>
            <w:szCs w:val="22"/>
          </w:rPr>
          <w:t>https://www.economist.com/graphic-detail/2019/01/12/the-big-mac-index-shows-currencies-are-very-cheap-against-the-dollar</w:t>
        </w:r>
      </w:hyperlink>
      <w:r w:rsidR="005837A6" w:rsidRPr="005837A6">
        <w:rPr>
          <w:sz w:val="22"/>
          <w:szCs w:val="22"/>
        </w:rPr>
        <w:t xml:space="preserve"> </w:t>
      </w:r>
      <w:r w:rsidR="005837A6" w:rsidRPr="005837A6">
        <w:rPr>
          <w:rStyle w:val="Hyperlink"/>
          <w:color w:val="auto"/>
          <w:sz w:val="22"/>
          <w:szCs w:val="22"/>
          <w:u w:val="none"/>
        </w:rPr>
        <w:t xml:space="preserve">(or go to </w:t>
      </w:r>
      <w:hyperlink r:id="rId19" w:history="1">
        <w:r w:rsidR="005837A6" w:rsidRPr="005837A6">
          <w:rPr>
            <w:rStyle w:val="Hyperlink"/>
            <w:sz w:val="22"/>
            <w:szCs w:val="22"/>
          </w:rPr>
          <w:t>https://s3-us-west-2.amazonaws.com/peakcontent/+Peak+Commentary/01-22-19_TheEconomist-The_Big_Mac_Index_Shows_Currencies_are_Very_Cheap_Against_the_Dollar-Footnote_7.pdf</w:t>
        </w:r>
      </w:hyperlink>
      <w:r w:rsidR="005837A6" w:rsidRPr="005837A6">
        <w:rPr>
          <w:rStyle w:val="Hyperlink"/>
          <w:color w:val="auto"/>
          <w:sz w:val="22"/>
          <w:szCs w:val="22"/>
          <w:u w:val="none"/>
        </w:rPr>
        <w:t>)</w:t>
      </w:r>
    </w:p>
    <w:p w14:paraId="2A9C7B7A" w14:textId="13732393" w:rsidR="0072780D" w:rsidRPr="005837A6" w:rsidRDefault="00F63B30" w:rsidP="00E4176A">
      <w:pPr>
        <w:widowControl w:val="0"/>
        <w:adjustRightInd w:val="0"/>
        <w:ind w:right="-36"/>
        <w:rPr>
          <w:sz w:val="22"/>
          <w:szCs w:val="22"/>
        </w:rPr>
      </w:pPr>
      <w:hyperlink r:id="rId20" w:history="1">
        <w:r w:rsidR="00E4176A" w:rsidRPr="005837A6">
          <w:rPr>
            <w:rStyle w:val="Hyperlink"/>
            <w:sz w:val="22"/>
            <w:szCs w:val="22"/>
          </w:rPr>
          <w:t>https://www.investopedia.com/articles/forex/051415/pros-cons-strong-dollar.asp</w:t>
        </w:r>
      </w:hyperlink>
    </w:p>
    <w:p w14:paraId="54BF5468" w14:textId="0D9FF349" w:rsidR="00410B8E" w:rsidRPr="005837A6" w:rsidRDefault="00F63B30" w:rsidP="00E4176A">
      <w:pPr>
        <w:widowControl w:val="0"/>
        <w:adjustRightInd w:val="0"/>
        <w:ind w:right="-36"/>
        <w:rPr>
          <w:sz w:val="22"/>
          <w:szCs w:val="22"/>
        </w:rPr>
      </w:pPr>
      <w:hyperlink r:id="rId21" w:history="1">
        <w:r w:rsidR="00E4176A" w:rsidRPr="005837A6">
          <w:rPr>
            <w:rStyle w:val="Hyperlink"/>
            <w:sz w:val="22"/>
            <w:szCs w:val="22"/>
          </w:rPr>
          <w:t>https://emersoncentral.com/texts/the-conduct-of-life/wealth/</w:t>
        </w:r>
      </w:hyperlink>
      <w:r w:rsidR="00B83A35">
        <w:rPr>
          <w:sz w:val="22"/>
          <w:szCs w:val="22"/>
        </w:rPr>
        <w:t xml:space="preserve"> (Click on Show More)</w:t>
      </w:r>
    </w:p>
    <w:p w14:paraId="4FB1842B" w14:textId="77777777" w:rsidR="00E4176A" w:rsidRPr="005837A6" w:rsidRDefault="00E4176A" w:rsidP="00E4176A">
      <w:pPr>
        <w:widowControl w:val="0"/>
        <w:adjustRightInd w:val="0"/>
        <w:ind w:right="-36"/>
        <w:rPr>
          <w:sz w:val="22"/>
          <w:szCs w:val="22"/>
        </w:rPr>
      </w:pPr>
    </w:p>
    <w:sectPr w:rsidR="00E4176A" w:rsidRPr="005837A6" w:rsidSect="00E4176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AB61" w14:textId="77777777" w:rsidR="00F35034" w:rsidRDefault="00F35034" w:rsidP="006C05CA">
      <w:r>
        <w:separator/>
      </w:r>
    </w:p>
  </w:endnote>
  <w:endnote w:type="continuationSeparator" w:id="0">
    <w:p w14:paraId="72469AEA" w14:textId="77777777" w:rsidR="00F35034" w:rsidRDefault="00F3503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97FB" w14:textId="77777777" w:rsidR="00F35034" w:rsidRDefault="00F35034" w:rsidP="006C05CA">
      <w:r>
        <w:separator/>
      </w:r>
    </w:p>
  </w:footnote>
  <w:footnote w:type="continuationSeparator" w:id="0">
    <w:p w14:paraId="0A5AFB37" w14:textId="77777777" w:rsidR="00F35034" w:rsidRDefault="00F35034"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83CDC"/>
    <w:multiLevelType w:val="hybridMultilevel"/>
    <w:tmpl w:val="F0EE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3"/>
  </w:num>
  <w:num w:numId="5">
    <w:abstractNumId w:val="21"/>
  </w:num>
  <w:num w:numId="6">
    <w:abstractNumId w:val="24"/>
  </w:num>
  <w:num w:numId="7">
    <w:abstractNumId w:val="19"/>
  </w:num>
  <w:num w:numId="8">
    <w:abstractNumId w:val="10"/>
  </w:num>
  <w:num w:numId="9">
    <w:abstractNumId w:val="7"/>
  </w:num>
  <w:num w:numId="10">
    <w:abstractNumId w:val="1"/>
  </w:num>
  <w:num w:numId="11">
    <w:abstractNumId w:val="12"/>
  </w:num>
  <w:num w:numId="12">
    <w:abstractNumId w:val="16"/>
  </w:num>
  <w:num w:numId="13">
    <w:abstractNumId w:val="2"/>
  </w:num>
  <w:num w:numId="14">
    <w:abstractNumId w:val="20"/>
  </w:num>
  <w:num w:numId="15">
    <w:abstractNumId w:val="9"/>
  </w:num>
  <w:num w:numId="16">
    <w:abstractNumId w:val="0"/>
  </w:num>
  <w:num w:numId="17">
    <w:abstractNumId w:val="22"/>
  </w:num>
  <w:num w:numId="18">
    <w:abstractNumId w:val="13"/>
  </w:num>
  <w:num w:numId="19">
    <w:abstractNumId w:val="14"/>
  </w:num>
  <w:num w:numId="20">
    <w:abstractNumId w:val="6"/>
  </w:num>
  <w:num w:numId="21">
    <w:abstractNumId w:val="17"/>
  </w:num>
  <w:num w:numId="22">
    <w:abstractNumId w:val="15"/>
  </w:num>
  <w:num w:numId="23">
    <w:abstractNumId w:val="11"/>
  </w:num>
  <w:num w:numId="24">
    <w:abstractNumId w:val="18"/>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1FC9"/>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8AE"/>
    <w:rsid w:val="00125988"/>
    <w:rsid w:val="00125D7F"/>
    <w:rsid w:val="00125E04"/>
    <w:rsid w:val="00125E9A"/>
    <w:rsid w:val="00125F52"/>
    <w:rsid w:val="0012635E"/>
    <w:rsid w:val="00126439"/>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47C"/>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9F"/>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CC2"/>
    <w:rsid w:val="00196CCE"/>
    <w:rsid w:val="00196D1C"/>
    <w:rsid w:val="00196E20"/>
    <w:rsid w:val="00197020"/>
    <w:rsid w:val="0019707E"/>
    <w:rsid w:val="00197236"/>
    <w:rsid w:val="001973EA"/>
    <w:rsid w:val="0019789C"/>
    <w:rsid w:val="00197935"/>
    <w:rsid w:val="00197D3E"/>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BA8"/>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994"/>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BBD"/>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EC"/>
    <w:rsid w:val="00582C4F"/>
    <w:rsid w:val="00582E17"/>
    <w:rsid w:val="00582F23"/>
    <w:rsid w:val="005830EA"/>
    <w:rsid w:val="005833AB"/>
    <w:rsid w:val="0058343A"/>
    <w:rsid w:val="005837A6"/>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07A5D"/>
    <w:rsid w:val="006101B0"/>
    <w:rsid w:val="0061031C"/>
    <w:rsid w:val="0061039F"/>
    <w:rsid w:val="006103DE"/>
    <w:rsid w:val="00610504"/>
    <w:rsid w:val="006105FE"/>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0C7"/>
    <w:rsid w:val="0069226C"/>
    <w:rsid w:val="006923E4"/>
    <w:rsid w:val="00692421"/>
    <w:rsid w:val="0069248C"/>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A5C"/>
    <w:rsid w:val="006C5BA2"/>
    <w:rsid w:val="006C5BBA"/>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2AD"/>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E32"/>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49"/>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C1"/>
    <w:rsid w:val="00965F0B"/>
    <w:rsid w:val="00966133"/>
    <w:rsid w:val="00966187"/>
    <w:rsid w:val="00966286"/>
    <w:rsid w:val="00966583"/>
    <w:rsid w:val="009666C8"/>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2A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C16"/>
    <w:rsid w:val="00A11EE8"/>
    <w:rsid w:val="00A1240C"/>
    <w:rsid w:val="00A12833"/>
    <w:rsid w:val="00A12892"/>
    <w:rsid w:val="00A128BB"/>
    <w:rsid w:val="00A1292C"/>
    <w:rsid w:val="00A12A2F"/>
    <w:rsid w:val="00A12B22"/>
    <w:rsid w:val="00A12C4A"/>
    <w:rsid w:val="00A12DD0"/>
    <w:rsid w:val="00A12E56"/>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871"/>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35"/>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5F59"/>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10B3"/>
    <w:rsid w:val="00C610C8"/>
    <w:rsid w:val="00C615D0"/>
    <w:rsid w:val="00C61860"/>
    <w:rsid w:val="00C61870"/>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B30"/>
    <w:rsid w:val="00D46CB7"/>
    <w:rsid w:val="00D46CC5"/>
    <w:rsid w:val="00D47505"/>
    <w:rsid w:val="00D47510"/>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6BB"/>
    <w:rsid w:val="00D9497E"/>
    <w:rsid w:val="00D94A62"/>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EE7"/>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A98"/>
    <w:rsid w:val="00E03BF0"/>
    <w:rsid w:val="00E03CE0"/>
    <w:rsid w:val="00E03E41"/>
    <w:rsid w:val="00E03E4B"/>
    <w:rsid w:val="00E03FF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DFA"/>
    <w:rsid w:val="00E04EE2"/>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6A"/>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842"/>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67"/>
    <w:rsid w:val="00F45FEA"/>
    <w:rsid w:val="00F4621D"/>
    <w:rsid w:val="00F46687"/>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B30"/>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DE9"/>
    <w:rsid w:val="00F92FBB"/>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7271A0CC-AC9D-4B55-A7EE-15A88083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NormalWebChar">
    <w:name w:val="Normal (Web) Char"/>
    <w:link w:val="NormalWeb"/>
    <w:locked/>
    <w:rsid w:val="00F63B3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dow-gains-3-for-its-best-start-since-1997-51547857364?mod=hp_DAY_10" TargetMode="External"/><Relationship Id="rId13" Type="http://schemas.openxmlformats.org/officeDocument/2006/relationships/hyperlink" Target="https://s3-us-west-2.amazonaws.com/peakcontent/+Peak+Commentary/01-22-19_FinancialTimes-Markets_Get_their_Groove_Back_after_Chaotic_End_to_the_Year-Footnote_4.pdf" TargetMode="External"/><Relationship Id="rId18" Type="http://schemas.openxmlformats.org/officeDocument/2006/relationships/hyperlink" Target="https://www.economist.com/graphic-detail/2019/01/12/the-big-mac-index-shows-currencies-are-very-cheap-against-the-dollar" TargetMode="External"/><Relationship Id="rId3" Type="http://schemas.openxmlformats.org/officeDocument/2006/relationships/styles" Target="styles.xml"/><Relationship Id="rId21" Type="http://schemas.openxmlformats.org/officeDocument/2006/relationships/hyperlink" Target="https://emersoncentral.com/texts/the-conduct-of-life/wealth/" TargetMode="External"/><Relationship Id="rId7" Type="http://schemas.openxmlformats.org/officeDocument/2006/relationships/endnotes" Target="endnotes.xml"/><Relationship Id="rId12" Type="http://schemas.openxmlformats.org/officeDocument/2006/relationships/hyperlink" Target="https://www.ft.com/content/e5e72cbc-157b-11e9-a581-4ff78404524e" TargetMode="External"/><Relationship Id="rId17" Type="http://schemas.openxmlformats.org/officeDocument/2006/relationships/hyperlink" Target="https://s3-us-west-2.amazonaws.com/peakcontent/+Peak+Commentary/01-22-19_TheEconomist-The_Big_Mac_Index-Footnote_6.pdf" TargetMode="External"/><Relationship Id="rId2" Type="http://schemas.openxmlformats.org/officeDocument/2006/relationships/numbering" Target="numbering.xml"/><Relationship Id="rId16" Type="http://schemas.openxmlformats.org/officeDocument/2006/relationships/hyperlink" Target="https://www.economist.com/news/2019/01/10/the-big-mac-index" TargetMode="External"/><Relationship Id="rId20" Type="http://schemas.openxmlformats.org/officeDocument/2006/relationships/hyperlink" Target="https://www.investopedia.com/articles/forex/051415/pros-cons-strong-dollar.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e/earnings.asp" TargetMode="External"/><Relationship Id="rId5" Type="http://schemas.openxmlformats.org/officeDocument/2006/relationships/webSettings" Target="webSettings.xml"/><Relationship Id="rId15" Type="http://schemas.openxmlformats.org/officeDocument/2006/relationships/hyperlink" Target="https://s3-us-west-2.amazonaws.com/peakcontent/+Peak+Commentary/01-22-19_SurveysOfConsumers-January_2019_Consumer_Confidence-Footnote_5.pdf" TargetMode="External"/><Relationship Id="rId23" Type="http://schemas.openxmlformats.org/officeDocument/2006/relationships/theme" Target="theme/theme1.xml"/><Relationship Id="rId10" Type="http://schemas.openxmlformats.org/officeDocument/2006/relationships/hyperlink" Target="https://insight.factset.com/earnings-season-update-january-18-2019" TargetMode="External"/><Relationship Id="rId19" Type="http://schemas.openxmlformats.org/officeDocument/2006/relationships/hyperlink" Target="https://s3-us-west-2.amazonaws.com/peakcontent/+Peak+Commentary/01-22-19_TheEconomist-The_Big_Mac_Index_Shows_Currencies_are_Very_Cheap_Against_the_Dollar-Footnote_7.pdf" TargetMode="External"/><Relationship Id="rId4" Type="http://schemas.openxmlformats.org/officeDocument/2006/relationships/settings" Target="settings.xml"/><Relationship Id="rId9" Type="http://schemas.openxmlformats.org/officeDocument/2006/relationships/hyperlink" Target="https://s3-us-west-2.amazonaws.com/peakcontent/+Peak+Commentary/01-22-19_Barrons-Dow_Gains_3_Percent_for_Its_Best_Start_Since_1997-Footnote_1.pdf" TargetMode="External"/><Relationship Id="rId14" Type="http://schemas.openxmlformats.org/officeDocument/2006/relationships/hyperlink" Target="http://www.sca.isr.umic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E39D-FDEF-44A1-82BF-44686DD9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11040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Weekly Commentary 01-22-19</vt:lpstr>
    </vt:vector>
  </TitlesOfParts>
  <Manager/>
  <Company/>
  <LinksUpToDate>false</LinksUpToDate>
  <CharactersWithSpaces>12951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01-22-19</dc:title>
  <dc:subject/>
  <dc:creator>Carson Group Coaching</dc:creator>
  <cp:keywords/>
  <dc:description/>
  <cp:lastModifiedBy>Noraleen LeClaire</cp:lastModifiedBy>
  <cp:revision>2</cp:revision>
  <cp:lastPrinted>2019-01-21T19:13:00Z</cp:lastPrinted>
  <dcterms:created xsi:type="dcterms:W3CDTF">2019-01-28T16:56:00Z</dcterms:created>
  <dcterms:modified xsi:type="dcterms:W3CDTF">2019-01-28T16:56:00Z</dcterms:modified>
  <cp:category/>
</cp:coreProperties>
</file>