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DD3663" w:rsidRDefault="00EC6B27" w:rsidP="00DD3663">
      <w:pPr>
        <w:jc w:val="center"/>
        <w:rPr>
          <w:rFonts w:ascii="Arial" w:hAnsi="Arial" w:cs="Arial"/>
          <w:b/>
          <w:bCs/>
          <w:color w:val="0D304A"/>
          <w:sz w:val="32"/>
          <w:szCs w:val="32"/>
        </w:rPr>
      </w:pPr>
      <w:r w:rsidRPr="00DD3663">
        <w:rPr>
          <w:rFonts w:ascii="Arial" w:hAnsi="Arial" w:cs="Arial"/>
          <w:b/>
          <w:bCs/>
          <w:color w:val="0D304A"/>
          <w:sz w:val="32"/>
          <w:szCs w:val="32"/>
        </w:rPr>
        <w:t xml:space="preserve">Weekly </w:t>
      </w:r>
      <w:r w:rsidR="000F6D15" w:rsidRPr="00DD3663">
        <w:rPr>
          <w:rFonts w:ascii="Arial" w:hAnsi="Arial" w:cs="Arial"/>
          <w:b/>
          <w:bCs/>
          <w:color w:val="0D304A"/>
          <w:sz w:val="32"/>
          <w:szCs w:val="32"/>
        </w:rPr>
        <w:t>Market</w:t>
      </w:r>
      <w:r w:rsidR="005B7A1C" w:rsidRPr="00DD3663">
        <w:rPr>
          <w:rFonts w:ascii="Arial" w:hAnsi="Arial" w:cs="Arial"/>
          <w:b/>
          <w:bCs/>
          <w:color w:val="0D304A"/>
          <w:sz w:val="32"/>
          <w:szCs w:val="32"/>
        </w:rPr>
        <w:t xml:space="preserve"> </w:t>
      </w:r>
      <w:r w:rsidR="00827069" w:rsidRPr="00DD3663">
        <w:rPr>
          <w:rFonts w:ascii="Arial" w:hAnsi="Arial" w:cs="Arial"/>
          <w:b/>
          <w:bCs/>
          <w:color w:val="0D304A"/>
          <w:sz w:val="32"/>
          <w:szCs w:val="32"/>
        </w:rPr>
        <w:t>Commentary</w:t>
      </w:r>
    </w:p>
    <w:p w14:paraId="6890971C" w14:textId="55B6D28A" w:rsidR="00827069" w:rsidRPr="00DD3663" w:rsidRDefault="00C94C40" w:rsidP="00DD3663">
      <w:pPr>
        <w:jc w:val="center"/>
        <w:rPr>
          <w:rFonts w:ascii="Arial" w:hAnsi="Arial" w:cs="Arial"/>
          <w:b/>
          <w:bCs/>
          <w:color w:val="0D304A"/>
          <w:sz w:val="32"/>
          <w:szCs w:val="32"/>
        </w:rPr>
      </w:pPr>
      <w:r w:rsidRPr="00DD3663">
        <w:rPr>
          <w:rFonts w:ascii="Arial" w:hAnsi="Arial" w:cs="Arial"/>
          <w:b/>
          <w:bCs/>
          <w:color w:val="0D304A"/>
          <w:sz w:val="32"/>
          <w:szCs w:val="32"/>
        </w:rPr>
        <w:t xml:space="preserve">October </w:t>
      </w:r>
      <w:r w:rsidR="005D7D08" w:rsidRPr="00DD3663">
        <w:rPr>
          <w:rFonts w:ascii="Arial" w:hAnsi="Arial" w:cs="Arial"/>
          <w:b/>
          <w:bCs/>
          <w:color w:val="0D304A"/>
          <w:sz w:val="32"/>
          <w:szCs w:val="32"/>
        </w:rPr>
        <w:t>26</w:t>
      </w:r>
      <w:r w:rsidR="00ED6866" w:rsidRPr="00DD3663">
        <w:rPr>
          <w:rFonts w:ascii="Arial" w:hAnsi="Arial" w:cs="Arial"/>
          <w:b/>
          <w:bCs/>
          <w:color w:val="0D304A"/>
          <w:sz w:val="32"/>
          <w:szCs w:val="32"/>
        </w:rPr>
        <w:t>, 2020</w:t>
      </w:r>
    </w:p>
    <w:p w14:paraId="0E020AD4" w14:textId="3BB2E5E7" w:rsidR="00893C7B" w:rsidRPr="00DD3663" w:rsidRDefault="00893C7B" w:rsidP="00DD3663">
      <w:pPr>
        <w:rPr>
          <w:rFonts w:ascii="Arial" w:hAnsi="Arial" w:cs="Arial"/>
          <w:color w:val="000000" w:themeColor="text1"/>
          <w:sz w:val="22"/>
          <w:szCs w:val="22"/>
        </w:rPr>
      </w:pPr>
    </w:p>
    <w:p w14:paraId="70650A40" w14:textId="719BD6D9" w:rsidR="00795E39" w:rsidRPr="00DD3663" w:rsidRDefault="001B14AB" w:rsidP="00DD3663">
      <w:pPr>
        <w:rPr>
          <w:rFonts w:ascii="Arial" w:hAnsi="Arial" w:cs="Arial"/>
          <w:bCs/>
          <w:color w:val="0D304A"/>
        </w:rPr>
      </w:pPr>
      <w:r w:rsidRPr="00DD3663">
        <w:rPr>
          <w:rFonts w:ascii="Arial" w:hAnsi="Arial" w:cs="Arial"/>
          <w:b/>
          <w:bCs/>
          <w:color w:val="0D304A"/>
          <w:sz w:val="28"/>
          <w:szCs w:val="28"/>
        </w:rPr>
        <w:t>The Market</w:t>
      </w:r>
      <w:r w:rsidR="008049AB">
        <w:rPr>
          <w:rFonts w:ascii="Arial" w:hAnsi="Arial" w:cs="Arial"/>
          <w:b/>
          <w:bCs/>
          <w:color w:val="0D304A"/>
          <w:sz w:val="28"/>
          <w:szCs w:val="28"/>
        </w:rPr>
        <w:t>s</w:t>
      </w:r>
    </w:p>
    <w:p w14:paraId="782BBBE0" w14:textId="4A2ADA38" w:rsidR="00B60974" w:rsidRPr="00DD3663" w:rsidRDefault="00B60974" w:rsidP="00DD3663">
      <w:pPr>
        <w:rPr>
          <w:rFonts w:ascii="Arial" w:hAnsi="Arial" w:cs="Arial"/>
          <w:bCs/>
          <w:color w:val="000000" w:themeColor="text1"/>
          <w:sz w:val="22"/>
          <w:szCs w:val="22"/>
        </w:rPr>
      </w:pPr>
    </w:p>
    <w:p w14:paraId="044D9416" w14:textId="57BFC5B9" w:rsidR="00CE08F1" w:rsidRPr="00DD3663" w:rsidRDefault="00CE08F1" w:rsidP="00DD3663">
      <w:pPr>
        <w:rPr>
          <w:rFonts w:ascii="Arial" w:hAnsi="Arial" w:cs="Arial"/>
          <w:bCs/>
          <w:color w:val="000000" w:themeColor="text1"/>
          <w:sz w:val="22"/>
          <w:szCs w:val="22"/>
        </w:rPr>
      </w:pPr>
      <w:r w:rsidRPr="00DD3663">
        <w:rPr>
          <w:rFonts w:ascii="Arial" w:hAnsi="Arial" w:cs="Arial"/>
          <w:bCs/>
          <w:color w:val="000000" w:themeColor="text1"/>
          <w:sz w:val="22"/>
          <w:szCs w:val="22"/>
        </w:rPr>
        <w:t xml:space="preserve">Stimulus talks led investors </w:t>
      </w:r>
      <w:r w:rsidR="00A05687" w:rsidRPr="00DD3663">
        <w:rPr>
          <w:rFonts w:ascii="Arial" w:hAnsi="Arial" w:cs="Arial"/>
          <w:bCs/>
          <w:color w:val="000000" w:themeColor="text1"/>
          <w:sz w:val="22"/>
          <w:szCs w:val="22"/>
        </w:rPr>
        <w:t xml:space="preserve">in </w:t>
      </w:r>
      <w:r w:rsidRPr="00DD3663">
        <w:rPr>
          <w:rFonts w:ascii="Arial" w:hAnsi="Arial" w:cs="Arial"/>
          <w:bCs/>
          <w:color w:val="000000" w:themeColor="text1"/>
          <w:sz w:val="22"/>
          <w:szCs w:val="22"/>
        </w:rPr>
        <w:t xml:space="preserve">a merry dance last week. </w:t>
      </w:r>
    </w:p>
    <w:p w14:paraId="35A19547" w14:textId="77777777" w:rsidR="007D1555" w:rsidRPr="00DD3663" w:rsidRDefault="007D1555" w:rsidP="00DD3663">
      <w:pPr>
        <w:rPr>
          <w:rFonts w:ascii="Arial" w:hAnsi="Arial" w:cs="Arial"/>
          <w:bCs/>
          <w:color w:val="000000" w:themeColor="text1"/>
          <w:sz w:val="22"/>
          <w:szCs w:val="22"/>
        </w:rPr>
      </w:pPr>
    </w:p>
    <w:p w14:paraId="7DEC9E00" w14:textId="71513111" w:rsidR="007D1555" w:rsidRPr="00DD3663" w:rsidRDefault="007D1555" w:rsidP="00DD3663">
      <w:pPr>
        <w:rPr>
          <w:rFonts w:ascii="Arial" w:hAnsi="Arial" w:cs="Arial"/>
          <w:bCs/>
          <w:color w:val="000000" w:themeColor="text1"/>
          <w:sz w:val="22"/>
          <w:szCs w:val="22"/>
        </w:rPr>
      </w:pPr>
      <w:r w:rsidRPr="00DD3663">
        <w:rPr>
          <w:rFonts w:ascii="Arial" w:hAnsi="Arial" w:cs="Arial"/>
          <w:bCs/>
          <w:color w:val="000000" w:themeColor="text1"/>
          <w:sz w:val="22"/>
          <w:szCs w:val="22"/>
        </w:rPr>
        <w:t>So far in 2020, stock markets have been sensitive to fiscal stimulus. Last week, t</w:t>
      </w:r>
      <w:r w:rsidR="00CE08F1" w:rsidRPr="00DD3663">
        <w:rPr>
          <w:rFonts w:ascii="Arial" w:hAnsi="Arial" w:cs="Arial"/>
          <w:bCs/>
          <w:color w:val="000000" w:themeColor="text1"/>
          <w:sz w:val="22"/>
          <w:szCs w:val="22"/>
        </w:rPr>
        <w:t xml:space="preserve">here was optimism </w:t>
      </w:r>
      <w:r w:rsidR="004C40CC" w:rsidRPr="00DD3663">
        <w:rPr>
          <w:rFonts w:ascii="Arial" w:hAnsi="Arial" w:cs="Arial"/>
          <w:bCs/>
          <w:color w:val="000000" w:themeColor="text1"/>
          <w:sz w:val="22"/>
          <w:szCs w:val="22"/>
        </w:rPr>
        <w:t xml:space="preserve">a </w:t>
      </w:r>
      <w:r w:rsidRPr="00DD3663">
        <w:rPr>
          <w:rFonts w:ascii="Arial" w:hAnsi="Arial" w:cs="Arial"/>
          <w:bCs/>
          <w:color w:val="000000" w:themeColor="text1"/>
          <w:sz w:val="22"/>
          <w:szCs w:val="22"/>
        </w:rPr>
        <w:t xml:space="preserve">new </w:t>
      </w:r>
      <w:r w:rsidR="00CE08F1" w:rsidRPr="00DD3663">
        <w:rPr>
          <w:rFonts w:ascii="Arial" w:hAnsi="Arial" w:cs="Arial"/>
          <w:bCs/>
          <w:color w:val="000000" w:themeColor="text1"/>
          <w:sz w:val="22"/>
          <w:szCs w:val="22"/>
        </w:rPr>
        <w:t xml:space="preserve">stimulus </w:t>
      </w:r>
      <w:r w:rsidR="004C40CC" w:rsidRPr="00DD3663">
        <w:rPr>
          <w:rFonts w:ascii="Arial" w:hAnsi="Arial" w:cs="Arial"/>
          <w:bCs/>
          <w:color w:val="000000" w:themeColor="text1"/>
          <w:sz w:val="22"/>
          <w:szCs w:val="22"/>
        </w:rPr>
        <w:t xml:space="preserve">package </w:t>
      </w:r>
      <w:r w:rsidRPr="00DD3663">
        <w:rPr>
          <w:rFonts w:ascii="Arial" w:hAnsi="Arial" w:cs="Arial"/>
          <w:bCs/>
          <w:color w:val="000000" w:themeColor="text1"/>
          <w:sz w:val="22"/>
          <w:szCs w:val="22"/>
        </w:rPr>
        <w:t xml:space="preserve">could be negotiated </w:t>
      </w:r>
      <w:r w:rsidR="00CE08F1" w:rsidRPr="00DD3663">
        <w:rPr>
          <w:rFonts w:ascii="Arial" w:hAnsi="Arial" w:cs="Arial"/>
          <w:bCs/>
          <w:color w:val="000000" w:themeColor="text1"/>
          <w:sz w:val="22"/>
          <w:szCs w:val="22"/>
        </w:rPr>
        <w:t xml:space="preserve">before the election. There </w:t>
      </w:r>
      <w:r w:rsidRPr="00DD3663">
        <w:rPr>
          <w:rFonts w:ascii="Arial" w:hAnsi="Arial" w:cs="Arial"/>
          <w:bCs/>
          <w:color w:val="000000" w:themeColor="text1"/>
          <w:sz w:val="22"/>
          <w:szCs w:val="22"/>
        </w:rPr>
        <w:t xml:space="preserve">also </w:t>
      </w:r>
      <w:r w:rsidR="00CE08F1" w:rsidRPr="00DD3663">
        <w:rPr>
          <w:rFonts w:ascii="Arial" w:hAnsi="Arial" w:cs="Arial"/>
          <w:bCs/>
          <w:color w:val="000000" w:themeColor="text1"/>
          <w:sz w:val="22"/>
          <w:szCs w:val="22"/>
        </w:rPr>
        <w:t>was skepticism about whether it would happen.</w:t>
      </w:r>
      <w:r w:rsidRPr="00DD3663">
        <w:rPr>
          <w:rFonts w:ascii="Arial" w:hAnsi="Arial" w:cs="Arial"/>
          <w:bCs/>
          <w:color w:val="000000" w:themeColor="text1"/>
          <w:sz w:val="22"/>
          <w:szCs w:val="22"/>
        </w:rPr>
        <w:t xml:space="preserve"> </w:t>
      </w:r>
      <w:r w:rsidR="00A05687" w:rsidRPr="00DD3663">
        <w:rPr>
          <w:rFonts w:ascii="Arial" w:hAnsi="Arial" w:cs="Arial"/>
          <w:bCs/>
          <w:color w:val="000000" w:themeColor="text1"/>
          <w:sz w:val="22"/>
          <w:szCs w:val="22"/>
        </w:rPr>
        <w:t xml:space="preserve">An expert cited by </w:t>
      </w:r>
      <w:r w:rsidR="00A05687" w:rsidRPr="00DD3663">
        <w:rPr>
          <w:rFonts w:ascii="Arial" w:hAnsi="Arial" w:cs="Arial"/>
          <w:bCs/>
          <w:i/>
          <w:iCs/>
          <w:color w:val="000000" w:themeColor="text1"/>
          <w:sz w:val="22"/>
          <w:szCs w:val="22"/>
        </w:rPr>
        <w:t>CNBC</w:t>
      </w:r>
      <w:r w:rsidR="00A05687" w:rsidRPr="00DD3663">
        <w:rPr>
          <w:rFonts w:ascii="Arial" w:hAnsi="Arial" w:cs="Arial"/>
          <w:bCs/>
          <w:color w:val="000000" w:themeColor="text1"/>
          <w:sz w:val="22"/>
          <w:szCs w:val="22"/>
        </w:rPr>
        <w:t xml:space="preserve"> stated,</w:t>
      </w:r>
      <w:r w:rsidR="0055606D" w:rsidRPr="00DD3663">
        <w:rPr>
          <w:rFonts w:ascii="Arial" w:hAnsi="Arial" w:cs="Arial"/>
          <w:bCs/>
          <w:color w:val="000000" w:themeColor="text1"/>
          <w:sz w:val="22"/>
          <w:szCs w:val="22"/>
        </w:rPr>
        <w:t xml:space="preserve"> </w:t>
      </w:r>
      <w:r w:rsidRPr="00DD3663">
        <w:rPr>
          <w:rFonts w:ascii="Arial" w:hAnsi="Arial" w:cs="Arial"/>
          <w:bCs/>
          <w:color w:val="000000" w:themeColor="text1"/>
          <w:sz w:val="22"/>
          <w:szCs w:val="22"/>
        </w:rPr>
        <w:t>“There’s a lot of back and forth on stimulus and every headline makes the market move a little bit, but there’s no follow-through because we don’t have a clear picture on that front</w:t>
      </w:r>
      <w:r w:rsidR="00A05687" w:rsidRPr="00DD3663">
        <w:rPr>
          <w:rFonts w:ascii="Arial" w:hAnsi="Arial" w:cs="Arial"/>
          <w:bCs/>
          <w:color w:val="000000" w:themeColor="text1"/>
          <w:sz w:val="22"/>
          <w:szCs w:val="22"/>
        </w:rPr>
        <w:t>.</w:t>
      </w:r>
      <w:r w:rsidRPr="00DD3663">
        <w:rPr>
          <w:rFonts w:ascii="Arial" w:hAnsi="Arial" w:cs="Arial"/>
          <w:bCs/>
          <w:color w:val="000000" w:themeColor="text1"/>
          <w:sz w:val="22"/>
          <w:szCs w:val="22"/>
        </w:rPr>
        <w:t>”</w:t>
      </w:r>
    </w:p>
    <w:p w14:paraId="79F207AC" w14:textId="77777777" w:rsidR="00CE08F1" w:rsidRPr="00DD3663" w:rsidRDefault="00CE08F1" w:rsidP="00DD3663">
      <w:pPr>
        <w:rPr>
          <w:rFonts w:ascii="Arial" w:hAnsi="Arial" w:cs="Arial"/>
          <w:bCs/>
          <w:color w:val="000000" w:themeColor="text1"/>
          <w:sz w:val="22"/>
          <w:szCs w:val="22"/>
        </w:rPr>
      </w:pPr>
    </w:p>
    <w:p w14:paraId="75284488" w14:textId="506C1D30" w:rsidR="00F02DF4" w:rsidRPr="00DD3663" w:rsidRDefault="00A73A0A" w:rsidP="00DD3663">
      <w:pPr>
        <w:rPr>
          <w:rFonts w:ascii="Arial" w:hAnsi="Arial" w:cs="Arial"/>
          <w:bCs/>
          <w:color w:val="000000" w:themeColor="text1"/>
          <w:sz w:val="22"/>
          <w:szCs w:val="22"/>
        </w:rPr>
      </w:pPr>
      <w:r w:rsidRPr="00DD3663">
        <w:rPr>
          <w:rFonts w:ascii="Arial" w:hAnsi="Arial" w:cs="Arial"/>
          <w:bCs/>
          <w:color w:val="000000" w:themeColor="text1"/>
          <w:sz w:val="22"/>
          <w:szCs w:val="22"/>
        </w:rPr>
        <w:t>E</w:t>
      </w:r>
      <w:r w:rsidR="00920213" w:rsidRPr="00DD3663">
        <w:rPr>
          <w:rFonts w:ascii="Arial" w:hAnsi="Arial" w:cs="Arial"/>
          <w:bCs/>
          <w:color w:val="000000" w:themeColor="text1"/>
          <w:sz w:val="22"/>
          <w:szCs w:val="22"/>
        </w:rPr>
        <w:t>conomic</w:t>
      </w:r>
      <w:r w:rsidR="00CE08F1" w:rsidRPr="00DD3663">
        <w:rPr>
          <w:rFonts w:ascii="Arial" w:hAnsi="Arial" w:cs="Arial"/>
          <w:bCs/>
          <w:color w:val="000000" w:themeColor="text1"/>
          <w:sz w:val="22"/>
          <w:szCs w:val="22"/>
        </w:rPr>
        <w:t xml:space="preserve"> data </w:t>
      </w:r>
      <w:r w:rsidR="00920213" w:rsidRPr="00DD3663">
        <w:rPr>
          <w:rFonts w:ascii="Arial" w:hAnsi="Arial" w:cs="Arial"/>
          <w:bCs/>
          <w:color w:val="000000" w:themeColor="text1"/>
          <w:sz w:val="22"/>
          <w:szCs w:val="22"/>
        </w:rPr>
        <w:t xml:space="preserve">didn’t provide a clear </w:t>
      </w:r>
      <w:r w:rsidRPr="00DD3663">
        <w:rPr>
          <w:rFonts w:ascii="Arial" w:hAnsi="Arial" w:cs="Arial"/>
          <w:bCs/>
          <w:color w:val="000000" w:themeColor="text1"/>
          <w:sz w:val="22"/>
          <w:szCs w:val="22"/>
        </w:rPr>
        <w:t>picture</w:t>
      </w:r>
      <w:r w:rsidR="00920213" w:rsidRPr="00DD3663">
        <w:rPr>
          <w:rFonts w:ascii="Arial" w:hAnsi="Arial" w:cs="Arial"/>
          <w:bCs/>
          <w:color w:val="000000" w:themeColor="text1"/>
          <w:sz w:val="22"/>
          <w:szCs w:val="22"/>
        </w:rPr>
        <w:t xml:space="preserve"> either. Some data points </w:t>
      </w:r>
      <w:r w:rsidR="00CE08F1" w:rsidRPr="00DD3663">
        <w:rPr>
          <w:rFonts w:ascii="Arial" w:hAnsi="Arial" w:cs="Arial"/>
          <w:bCs/>
          <w:color w:val="000000" w:themeColor="text1"/>
          <w:sz w:val="22"/>
          <w:szCs w:val="22"/>
        </w:rPr>
        <w:t>suggested</w:t>
      </w:r>
      <w:r w:rsidR="006D7688" w:rsidRPr="00DD3663">
        <w:rPr>
          <w:rFonts w:ascii="Arial" w:hAnsi="Arial" w:cs="Arial"/>
          <w:bCs/>
          <w:color w:val="000000" w:themeColor="text1"/>
          <w:sz w:val="22"/>
          <w:szCs w:val="22"/>
        </w:rPr>
        <w:t xml:space="preserve"> econom</w:t>
      </w:r>
      <w:r w:rsidR="00CE08F1" w:rsidRPr="00DD3663">
        <w:rPr>
          <w:rFonts w:ascii="Arial" w:hAnsi="Arial" w:cs="Arial"/>
          <w:bCs/>
          <w:color w:val="000000" w:themeColor="text1"/>
          <w:sz w:val="22"/>
          <w:szCs w:val="22"/>
        </w:rPr>
        <w:t>ic recovery</w:t>
      </w:r>
      <w:r w:rsidR="006D7688" w:rsidRPr="00DD3663">
        <w:rPr>
          <w:rFonts w:ascii="Arial" w:hAnsi="Arial" w:cs="Arial"/>
          <w:bCs/>
          <w:color w:val="000000" w:themeColor="text1"/>
          <w:sz w:val="22"/>
          <w:szCs w:val="22"/>
        </w:rPr>
        <w:t xml:space="preserve"> </w:t>
      </w:r>
      <w:r w:rsidR="00F2628A" w:rsidRPr="00DD3663">
        <w:rPr>
          <w:rFonts w:ascii="Arial" w:hAnsi="Arial" w:cs="Arial"/>
          <w:bCs/>
          <w:color w:val="000000" w:themeColor="text1"/>
          <w:sz w:val="22"/>
          <w:szCs w:val="22"/>
        </w:rPr>
        <w:t>wa</w:t>
      </w:r>
      <w:r w:rsidR="006D7688" w:rsidRPr="00DD3663">
        <w:rPr>
          <w:rFonts w:ascii="Arial" w:hAnsi="Arial" w:cs="Arial"/>
          <w:bCs/>
          <w:color w:val="000000" w:themeColor="text1"/>
          <w:sz w:val="22"/>
          <w:szCs w:val="22"/>
        </w:rPr>
        <w:t>s continuing</w:t>
      </w:r>
      <w:r w:rsidR="00920213" w:rsidRPr="00DD3663">
        <w:rPr>
          <w:rFonts w:ascii="Arial" w:hAnsi="Arial" w:cs="Arial"/>
          <w:bCs/>
          <w:color w:val="000000" w:themeColor="text1"/>
          <w:sz w:val="22"/>
          <w:szCs w:val="22"/>
        </w:rPr>
        <w:t xml:space="preserve">, while </w:t>
      </w:r>
      <w:r w:rsidR="00CE08F1" w:rsidRPr="00DD3663">
        <w:rPr>
          <w:rFonts w:ascii="Arial" w:hAnsi="Arial" w:cs="Arial"/>
          <w:bCs/>
          <w:color w:val="000000" w:themeColor="text1"/>
          <w:sz w:val="22"/>
          <w:szCs w:val="22"/>
        </w:rPr>
        <w:t xml:space="preserve">other </w:t>
      </w:r>
      <w:r w:rsidR="00920213" w:rsidRPr="00DD3663">
        <w:rPr>
          <w:rFonts w:ascii="Arial" w:hAnsi="Arial" w:cs="Arial"/>
          <w:bCs/>
          <w:color w:val="000000" w:themeColor="text1"/>
          <w:sz w:val="22"/>
          <w:szCs w:val="22"/>
        </w:rPr>
        <w:t>information indicated</w:t>
      </w:r>
      <w:r w:rsidR="006D7688" w:rsidRPr="00DD3663">
        <w:rPr>
          <w:rFonts w:ascii="Arial" w:hAnsi="Arial" w:cs="Arial"/>
          <w:bCs/>
          <w:color w:val="000000" w:themeColor="text1"/>
          <w:sz w:val="22"/>
          <w:szCs w:val="22"/>
        </w:rPr>
        <w:t xml:space="preserve"> </w:t>
      </w:r>
      <w:r w:rsidR="00D22DB1" w:rsidRPr="00DD3663">
        <w:rPr>
          <w:rFonts w:ascii="Arial" w:hAnsi="Arial" w:cs="Arial"/>
          <w:bCs/>
          <w:color w:val="000000" w:themeColor="text1"/>
          <w:sz w:val="22"/>
          <w:szCs w:val="22"/>
        </w:rPr>
        <w:t xml:space="preserve">the pandemic was impeding </w:t>
      </w:r>
      <w:r w:rsidR="00F2628A" w:rsidRPr="00DD3663">
        <w:rPr>
          <w:rFonts w:ascii="Arial" w:hAnsi="Arial" w:cs="Arial"/>
          <w:bCs/>
          <w:color w:val="000000" w:themeColor="text1"/>
          <w:sz w:val="22"/>
          <w:szCs w:val="22"/>
        </w:rPr>
        <w:t xml:space="preserve">economic </w:t>
      </w:r>
      <w:r w:rsidR="00D22DB1" w:rsidRPr="00DD3663">
        <w:rPr>
          <w:rFonts w:ascii="Arial" w:hAnsi="Arial" w:cs="Arial"/>
          <w:bCs/>
          <w:color w:val="000000" w:themeColor="text1"/>
          <w:sz w:val="22"/>
          <w:szCs w:val="22"/>
        </w:rPr>
        <w:t xml:space="preserve">growth. </w:t>
      </w:r>
      <w:r w:rsidR="006D7688" w:rsidRPr="00DD3663">
        <w:rPr>
          <w:rFonts w:ascii="Arial" w:hAnsi="Arial" w:cs="Arial"/>
          <w:bCs/>
          <w:color w:val="000000" w:themeColor="text1"/>
          <w:sz w:val="22"/>
          <w:szCs w:val="22"/>
        </w:rPr>
        <w:t>For instance:</w:t>
      </w:r>
    </w:p>
    <w:p w14:paraId="36C5157C" w14:textId="55B8CC50" w:rsidR="006D7688" w:rsidRPr="00DD3663" w:rsidRDefault="006D7688" w:rsidP="00DD3663">
      <w:pPr>
        <w:rPr>
          <w:rFonts w:ascii="Arial" w:hAnsi="Arial" w:cs="Arial"/>
          <w:bCs/>
          <w:color w:val="000000" w:themeColor="text1"/>
          <w:sz w:val="22"/>
          <w:szCs w:val="22"/>
        </w:rPr>
      </w:pPr>
    </w:p>
    <w:p w14:paraId="75679D2B" w14:textId="0C916D33" w:rsidR="006D7688" w:rsidRPr="00DD3663" w:rsidRDefault="0018747E" w:rsidP="00DD3663">
      <w:pPr>
        <w:pStyle w:val="ListParagraph"/>
        <w:numPr>
          <w:ilvl w:val="0"/>
          <w:numId w:val="45"/>
        </w:numPr>
        <w:rPr>
          <w:rFonts w:ascii="Arial" w:hAnsi="Arial" w:cs="Arial"/>
          <w:color w:val="000000" w:themeColor="text1"/>
          <w:sz w:val="22"/>
          <w:szCs w:val="22"/>
        </w:rPr>
      </w:pPr>
      <w:r w:rsidRPr="00DD3663">
        <w:rPr>
          <w:rFonts w:ascii="Arial" w:hAnsi="Arial" w:cs="Arial"/>
          <w:b/>
          <w:bCs/>
          <w:color w:val="000000" w:themeColor="text1"/>
          <w:sz w:val="22"/>
          <w:szCs w:val="22"/>
        </w:rPr>
        <w:t xml:space="preserve">Demand for services </w:t>
      </w:r>
      <w:r w:rsidR="00F2628A" w:rsidRPr="00DD3663">
        <w:rPr>
          <w:rFonts w:ascii="Arial" w:hAnsi="Arial" w:cs="Arial"/>
          <w:b/>
          <w:bCs/>
          <w:color w:val="000000" w:themeColor="text1"/>
          <w:sz w:val="22"/>
          <w:szCs w:val="22"/>
        </w:rPr>
        <w:t>wa</w:t>
      </w:r>
      <w:r w:rsidRPr="00DD3663">
        <w:rPr>
          <w:rFonts w:ascii="Arial" w:hAnsi="Arial" w:cs="Arial"/>
          <w:b/>
          <w:bCs/>
          <w:color w:val="000000" w:themeColor="text1"/>
          <w:sz w:val="22"/>
          <w:szCs w:val="22"/>
        </w:rPr>
        <w:t>s up</w:t>
      </w:r>
      <w:r w:rsidR="005B4166" w:rsidRPr="00DD3663">
        <w:rPr>
          <w:rFonts w:ascii="Arial" w:hAnsi="Arial" w:cs="Arial"/>
          <w:color w:val="000000" w:themeColor="text1"/>
          <w:sz w:val="22"/>
          <w:szCs w:val="22"/>
        </w:rPr>
        <w:t>. The IHS Markit Purchasing Manager’s Service Index</w:t>
      </w:r>
      <w:r w:rsidR="00D22DB1" w:rsidRPr="00DD3663">
        <w:rPr>
          <w:rFonts w:ascii="Arial" w:hAnsi="Arial" w:cs="Arial"/>
          <w:color w:val="000000" w:themeColor="text1"/>
          <w:sz w:val="22"/>
          <w:szCs w:val="22"/>
        </w:rPr>
        <w:t xml:space="preserve">, which measures the performance of healthcare, technology, and hospitality businesses, </w:t>
      </w:r>
      <w:r w:rsidRPr="00DD3663">
        <w:rPr>
          <w:rFonts w:ascii="Arial" w:hAnsi="Arial" w:cs="Arial"/>
          <w:color w:val="000000" w:themeColor="text1"/>
          <w:sz w:val="22"/>
          <w:szCs w:val="22"/>
        </w:rPr>
        <w:t>showed better</w:t>
      </w:r>
      <w:r w:rsidR="00920213" w:rsidRPr="00DD3663">
        <w:rPr>
          <w:rFonts w:ascii="Arial" w:hAnsi="Arial" w:cs="Arial"/>
          <w:color w:val="000000" w:themeColor="text1"/>
          <w:sz w:val="22"/>
          <w:szCs w:val="22"/>
        </w:rPr>
        <w:t>-</w:t>
      </w:r>
      <w:r w:rsidRPr="00DD3663">
        <w:rPr>
          <w:rFonts w:ascii="Arial" w:hAnsi="Arial" w:cs="Arial"/>
          <w:color w:val="000000" w:themeColor="text1"/>
          <w:sz w:val="22"/>
          <w:szCs w:val="22"/>
        </w:rPr>
        <w:t>than</w:t>
      </w:r>
      <w:r w:rsidR="00920213" w:rsidRPr="00DD3663">
        <w:rPr>
          <w:rFonts w:ascii="Arial" w:hAnsi="Arial" w:cs="Arial"/>
          <w:color w:val="000000" w:themeColor="text1"/>
          <w:sz w:val="22"/>
          <w:szCs w:val="22"/>
        </w:rPr>
        <w:t>-</w:t>
      </w:r>
      <w:r w:rsidRPr="00DD3663">
        <w:rPr>
          <w:rFonts w:ascii="Arial" w:hAnsi="Arial" w:cs="Arial"/>
          <w:color w:val="000000" w:themeColor="text1"/>
          <w:sz w:val="22"/>
          <w:szCs w:val="22"/>
        </w:rPr>
        <w:t>expected improvement</w:t>
      </w:r>
      <w:r w:rsidR="005D7027" w:rsidRPr="00DD3663">
        <w:rPr>
          <w:rFonts w:ascii="Arial" w:hAnsi="Arial" w:cs="Arial"/>
          <w:color w:val="000000" w:themeColor="text1"/>
          <w:sz w:val="22"/>
          <w:szCs w:val="22"/>
        </w:rPr>
        <w:t>. The index was at 56. Any reading above 50 indicates expansion,</w:t>
      </w:r>
      <w:r w:rsidR="005B4166" w:rsidRPr="00DD3663">
        <w:rPr>
          <w:rFonts w:ascii="Arial" w:hAnsi="Arial" w:cs="Arial"/>
          <w:color w:val="000000" w:themeColor="text1"/>
          <w:sz w:val="22"/>
          <w:szCs w:val="22"/>
        </w:rPr>
        <w:t xml:space="preserve"> reported </w:t>
      </w:r>
      <w:r w:rsidRPr="00DD3663">
        <w:rPr>
          <w:rFonts w:ascii="Arial" w:hAnsi="Arial" w:cs="Arial"/>
          <w:i/>
          <w:iCs/>
          <w:color w:val="000000" w:themeColor="text1"/>
          <w:sz w:val="22"/>
          <w:szCs w:val="22"/>
        </w:rPr>
        <w:t>Barron’s</w:t>
      </w:r>
      <w:r w:rsidR="005B4166" w:rsidRPr="00DD3663">
        <w:rPr>
          <w:rFonts w:ascii="Arial" w:hAnsi="Arial" w:cs="Arial"/>
          <w:color w:val="000000" w:themeColor="text1"/>
          <w:sz w:val="22"/>
          <w:szCs w:val="22"/>
        </w:rPr>
        <w:t>.</w:t>
      </w:r>
    </w:p>
    <w:p w14:paraId="466C228A" w14:textId="77777777" w:rsidR="005B4166" w:rsidRPr="00DD3663" w:rsidRDefault="005B4166" w:rsidP="00DD3663">
      <w:pPr>
        <w:pStyle w:val="ListParagraph"/>
        <w:rPr>
          <w:rFonts w:ascii="Arial" w:hAnsi="Arial" w:cs="Arial"/>
          <w:color w:val="000000" w:themeColor="text1"/>
          <w:sz w:val="22"/>
          <w:szCs w:val="22"/>
        </w:rPr>
      </w:pPr>
    </w:p>
    <w:p w14:paraId="2A6C30A0" w14:textId="1110356A" w:rsidR="0018747E" w:rsidRPr="00DD3663" w:rsidRDefault="0018747E" w:rsidP="00DD3663">
      <w:pPr>
        <w:pStyle w:val="ListParagraph"/>
        <w:numPr>
          <w:ilvl w:val="0"/>
          <w:numId w:val="45"/>
        </w:numPr>
        <w:rPr>
          <w:rFonts w:ascii="Arial" w:hAnsi="Arial" w:cs="Arial"/>
          <w:bCs/>
          <w:color w:val="000000" w:themeColor="text1"/>
          <w:sz w:val="22"/>
          <w:szCs w:val="22"/>
        </w:rPr>
      </w:pPr>
      <w:r w:rsidRPr="00DD3663">
        <w:rPr>
          <w:rFonts w:ascii="Arial" w:hAnsi="Arial" w:cs="Arial"/>
          <w:b/>
          <w:color w:val="000000" w:themeColor="text1"/>
          <w:sz w:val="22"/>
          <w:szCs w:val="22"/>
        </w:rPr>
        <w:t>It</w:t>
      </w:r>
      <w:r w:rsidR="00F2628A" w:rsidRPr="00DD3663">
        <w:rPr>
          <w:rFonts w:ascii="Arial" w:hAnsi="Arial" w:cs="Arial"/>
          <w:b/>
          <w:color w:val="000000" w:themeColor="text1"/>
          <w:sz w:val="22"/>
          <w:szCs w:val="22"/>
        </w:rPr>
        <w:t xml:space="preserve"> was</w:t>
      </w:r>
      <w:r w:rsidRPr="00DD3663">
        <w:rPr>
          <w:rFonts w:ascii="Arial" w:hAnsi="Arial" w:cs="Arial"/>
          <w:b/>
          <w:color w:val="000000" w:themeColor="text1"/>
          <w:sz w:val="22"/>
          <w:szCs w:val="22"/>
        </w:rPr>
        <w:t xml:space="preserve"> a seller’s market for homes</w:t>
      </w:r>
      <w:r w:rsidRPr="00DD3663">
        <w:rPr>
          <w:rFonts w:ascii="Arial" w:hAnsi="Arial" w:cs="Arial"/>
          <w:bCs/>
          <w:color w:val="000000" w:themeColor="text1"/>
          <w:sz w:val="22"/>
          <w:szCs w:val="22"/>
        </w:rPr>
        <w:t xml:space="preserve">. Low interest rates combined with </w:t>
      </w:r>
      <w:r w:rsidR="00D22DB1" w:rsidRPr="00DD3663">
        <w:rPr>
          <w:rFonts w:ascii="Arial" w:hAnsi="Arial" w:cs="Arial"/>
          <w:bCs/>
          <w:color w:val="000000" w:themeColor="text1"/>
          <w:sz w:val="22"/>
          <w:szCs w:val="22"/>
        </w:rPr>
        <w:t xml:space="preserve">the space requirements of </w:t>
      </w:r>
      <w:r w:rsidRPr="00DD3663">
        <w:rPr>
          <w:rFonts w:ascii="Arial" w:hAnsi="Arial" w:cs="Arial"/>
          <w:bCs/>
          <w:color w:val="000000" w:themeColor="text1"/>
          <w:sz w:val="22"/>
          <w:szCs w:val="22"/>
        </w:rPr>
        <w:t xml:space="preserve">remote work and online learning have led to high demand for homes. </w:t>
      </w:r>
      <w:r w:rsidR="00D22DB1" w:rsidRPr="00DD3663">
        <w:rPr>
          <w:rFonts w:ascii="Arial" w:hAnsi="Arial" w:cs="Arial"/>
          <w:bCs/>
          <w:color w:val="000000" w:themeColor="text1"/>
          <w:sz w:val="22"/>
          <w:szCs w:val="22"/>
        </w:rPr>
        <w:t>Typically, a</w:t>
      </w:r>
      <w:r w:rsidRPr="00DD3663">
        <w:rPr>
          <w:rFonts w:ascii="Arial" w:hAnsi="Arial" w:cs="Arial"/>
          <w:bCs/>
          <w:color w:val="000000" w:themeColor="text1"/>
          <w:sz w:val="22"/>
          <w:szCs w:val="22"/>
        </w:rPr>
        <w:t xml:space="preserve"> balanced housing market has a 6-month supply of existing homes for sale. At the end of September, there was a 2.7-month supply, per </w:t>
      </w:r>
      <w:r w:rsidRPr="00DD3663">
        <w:rPr>
          <w:rFonts w:ascii="Arial" w:hAnsi="Arial" w:cs="Arial"/>
          <w:bCs/>
          <w:i/>
          <w:iCs/>
          <w:color w:val="000000" w:themeColor="text1"/>
          <w:sz w:val="22"/>
          <w:szCs w:val="22"/>
        </w:rPr>
        <w:t>Barron’s</w:t>
      </w:r>
      <w:r w:rsidRPr="00DD3663">
        <w:rPr>
          <w:rFonts w:ascii="Arial" w:hAnsi="Arial" w:cs="Arial"/>
          <w:bCs/>
          <w:color w:val="000000" w:themeColor="text1"/>
          <w:sz w:val="22"/>
          <w:szCs w:val="22"/>
        </w:rPr>
        <w:t>.</w:t>
      </w:r>
    </w:p>
    <w:p w14:paraId="139246AA" w14:textId="77777777" w:rsidR="0018747E" w:rsidRPr="00DD3663" w:rsidRDefault="0018747E" w:rsidP="00DD3663">
      <w:pPr>
        <w:pStyle w:val="ListParagraph"/>
        <w:rPr>
          <w:rFonts w:ascii="Arial" w:hAnsi="Arial" w:cs="Arial"/>
          <w:bCs/>
          <w:color w:val="000000" w:themeColor="text1"/>
          <w:sz w:val="22"/>
          <w:szCs w:val="22"/>
        </w:rPr>
      </w:pPr>
    </w:p>
    <w:p w14:paraId="040F10C5" w14:textId="26632C92" w:rsidR="00C81961" w:rsidRPr="00DD3663" w:rsidRDefault="005D7027" w:rsidP="00DD3663">
      <w:pPr>
        <w:pStyle w:val="ListParagraph"/>
        <w:numPr>
          <w:ilvl w:val="0"/>
          <w:numId w:val="45"/>
        </w:numPr>
        <w:rPr>
          <w:rFonts w:ascii="Arial" w:hAnsi="Arial" w:cs="Arial"/>
          <w:bCs/>
          <w:color w:val="000000" w:themeColor="text1"/>
          <w:sz w:val="22"/>
          <w:szCs w:val="22"/>
        </w:rPr>
      </w:pPr>
      <w:r w:rsidRPr="00DD3663">
        <w:rPr>
          <w:rFonts w:ascii="Arial" w:hAnsi="Arial" w:cs="Arial"/>
          <w:b/>
          <w:color w:val="000000" w:themeColor="text1"/>
          <w:sz w:val="22"/>
          <w:szCs w:val="22"/>
        </w:rPr>
        <w:t xml:space="preserve">Corporate earnings </w:t>
      </w:r>
      <w:r w:rsidR="00F2628A" w:rsidRPr="00DD3663">
        <w:rPr>
          <w:rFonts w:ascii="Arial" w:hAnsi="Arial" w:cs="Arial"/>
          <w:b/>
          <w:color w:val="000000" w:themeColor="text1"/>
          <w:sz w:val="22"/>
          <w:szCs w:val="22"/>
        </w:rPr>
        <w:t>we</w:t>
      </w:r>
      <w:r w:rsidRPr="00DD3663">
        <w:rPr>
          <w:rFonts w:ascii="Arial" w:hAnsi="Arial" w:cs="Arial"/>
          <w:b/>
          <w:color w:val="000000" w:themeColor="text1"/>
          <w:sz w:val="22"/>
          <w:szCs w:val="22"/>
        </w:rPr>
        <w:t xml:space="preserve">re </w:t>
      </w:r>
      <w:r w:rsidR="00D22DB1" w:rsidRPr="00DD3663">
        <w:rPr>
          <w:rFonts w:ascii="Arial" w:hAnsi="Arial" w:cs="Arial"/>
          <w:b/>
          <w:color w:val="000000" w:themeColor="text1"/>
          <w:sz w:val="22"/>
          <w:szCs w:val="22"/>
        </w:rPr>
        <w:t>better than</w:t>
      </w:r>
      <w:r w:rsidRPr="00DD3663">
        <w:rPr>
          <w:rFonts w:ascii="Arial" w:hAnsi="Arial" w:cs="Arial"/>
          <w:b/>
          <w:color w:val="000000" w:themeColor="text1"/>
          <w:sz w:val="22"/>
          <w:szCs w:val="22"/>
        </w:rPr>
        <w:t xml:space="preserve"> expect</w:t>
      </w:r>
      <w:r w:rsidR="00D22DB1" w:rsidRPr="00DD3663">
        <w:rPr>
          <w:rFonts w:ascii="Arial" w:hAnsi="Arial" w:cs="Arial"/>
          <w:b/>
          <w:color w:val="000000" w:themeColor="text1"/>
          <w:sz w:val="22"/>
          <w:szCs w:val="22"/>
        </w:rPr>
        <w:t>ed</w:t>
      </w:r>
      <w:r w:rsidRPr="00DD3663">
        <w:rPr>
          <w:rFonts w:ascii="Arial" w:hAnsi="Arial" w:cs="Arial"/>
          <w:bCs/>
          <w:color w:val="000000" w:themeColor="text1"/>
          <w:sz w:val="22"/>
          <w:szCs w:val="22"/>
        </w:rPr>
        <w:t xml:space="preserve">. </w:t>
      </w:r>
      <w:r w:rsidR="00A73A0A" w:rsidRPr="00DD3663">
        <w:rPr>
          <w:rFonts w:ascii="Arial" w:hAnsi="Arial" w:cs="Arial"/>
          <w:bCs/>
          <w:color w:val="000000" w:themeColor="text1"/>
          <w:sz w:val="22"/>
          <w:szCs w:val="22"/>
        </w:rPr>
        <w:t>About one-fourth</w:t>
      </w:r>
      <w:r w:rsidRPr="00DD3663">
        <w:rPr>
          <w:rFonts w:ascii="Arial" w:hAnsi="Arial" w:cs="Arial"/>
          <w:bCs/>
          <w:color w:val="000000" w:themeColor="text1"/>
          <w:sz w:val="22"/>
          <w:szCs w:val="22"/>
        </w:rPr>
        <w:t xml:space="preserve"> of the companies in the Standard &amp; Poor’s (S&amp;P) 500 </w:t>
      </w:r>
      <w:r w:rsidR="00A73A0A" w:rsidRPr="00DD3663">
        <w:rPr>
          <w:rFonts w:ascii="Arial" w:hAnsi="Arial" w:cs="Arial"/>
          <w:bCs/>
          <w:color w:val="000000" w:themeColor="text1"/>
          <w:sz w:val="22"/>
          <w:szCs w:val="22"/>
        </w:rPr>
        <w:t>I</w:t>
      </w:r>
      <w:r w:rsidRPr="00DD3663">
        <w:rPr>
          <w:rFonts w:ascii="Arial" w:hAnsi="Arial" w:cs="Arial"/>
          <w:bCs/>
          <w:color w:val="000000" w:themeColor="text1"/>
          <w:sz w:val="22"/>
          <w:szCs w:val="22"/>
        </w:rPr>
        <w:t xml:space="preserve">ndex </w:t>
      </w:r>
      <w:r w:rsidR="00A73A0A" w:rsidRPr="00DD3663">
        <w:rPr>
          <w:rFonts w:ascii="Arial" w:hAnsi="Arial" w:cs="Arial"/>
          <w:bCs/>
          <w:color w:val="000000" w:themeColor="text1"/>
          <w:sz w:val="22"/>
          <w:szCs w:val="22"/>
        </w:rPr>
        <w:t xml:space="preserve">have </w:t>
      </w:r>
      <w:r w:rsidRPr="00DD3663">
        <w:rPr>
          <w:rFonts w:ascii="Arial" w:hAnsi="Arial" w:cs="Arial"/>
          <w:bCs/>
          <w:color w:val="000000" w:themeColor="text1"/>
          <w:sz w:val="22"/>
          <w:szCs w:val="22"/>
        </w:rPr>
        <w:t>report</w:t>
      </w:r>
      <w:r w:rsidR="00A73A0A" w:rsidRPr="00DD3663">
        <w:rPr>
          <w:rFonts w:ascii="Arial" w:hAnsi="Arial" w:cs="Arial"/>
          <w:bCs/>
          <w:color w:val="000000" w:themeColor="text1"/>
          <w:sz w:val="22"/>
          <w:szCs w:val="22"/>
        </w:rPr>
        <w:t>ed</w:t>
      </w:r>
      <w:r w:rsidRPr="00DD3663">
        <w:rPr>
          <w:rFonts w:ascii="Arial" w:hAnsi="Arial" w:cs="Arial"/>
          <w:bCs/>
          <w:color w:val="000000" w:themeColor="text1"/>
          <w:sz w:val="22"/>
          <w:szCs w:val="22"/>
        </w:rPr>
        <w:t xml:space="preserve"> earnings</w:t>
      </w:r>
      <w:r w:rsidR="00A73A0A" w:rsidRPr="00DD3663">
        <w:rPr>
          <w:rFonts w:ascii="Arial" w:hAnsi="Arial" w:cs="Arial"/>
          <w:bCs/>
          <w:color w:val="000000" w:themeColor="text1"/>
          <w:sz w:val="22"/>
          <w:szCs w:val="22"/>
        </w:rPr>
        <w:t xml:space="preserve"> so far. More than 80</w:t>
      </w:r>
      <w:r w:rsidRPr="00DD3663">
        <w:rPr>
          <w:rFonts w:ascii="Arial" w:hAnsi="Arial" w:cs="Arial"/>
          <w:bCs/>
          <w:color w:val="000000" w:themeColor="text1"/>
          <w:sz w:val="22"/>
          <w:szCs w:val="22"/>
        </w:rPr>
        <w:t xml:space="preserve"> percent have reported better-than-expected results. </w:t>
      </w:r>
      <w:r w:rsidR="00D22DB1" w:rsidRPr="00DD3663">
        <w:rPr>
          <w:rFonts w:ascii="Arial" w:hAnsi="Arial" w:cs="Arial"/>
          <w:bCs/>
          <w:color w:val="000000" w:themeColor="text1"/>
          <w:sz w:val="22"/>
          <w:szCs w:val="22"/>
        </w:rPr>
        <w:t>Strong</w:t>
      </w:r>
      <w:r w:rsidR="00A73A0A" w:rsidRPr="00DD3663">
        <w:rPr>
          <w:rFonts w:ascii="Arial" w:hAnsi="Arial" w:cs="Arial"/>
          <w:bCs/>
          <w:color w:val="000000" w:themeColor="text1"/>
          <w:sz w:val="22"/>
          <w:szCs w:val="22"/>
        </w:rPr>
        <w:t>er profits</w:t>
      </w:r>
      <w:r w:rsidR="00D22DB1" w:rsidRPr="00DD3663">
        <w:rPr>
          <w:rFonts w:ascii="Arial" w:hAnsi="Arial" w:cs="Arial"/>
          <w:bCs/>
          <w:color w:val="000000" w:themeColor="text1"/>
          <w:sz w:val="22"/>
          <w:szCs w:val="22"/>
        </w:rPr>
        <w:t xml:space="preserve"> suggest companies are recovering</w:t>
      </w:r>
      <w:r w:rsidR="00A73A0A" w:rsidRPr="00DD3663">
        <w:rPr>
          <w:rFonts w:ascii="Arial" w:hAnsi="Arial" w:cs="Arial"/>
          <w:bCs/>
          <w:color w:val="000000" w:themeColor="text1"/>
          <w:sz w:val="22"/>
          <w:szCs w:val="22"/>
        </w:rPr>
        <w:t>; however,</w:t>
      </w:r>
      <w:r w:rsidR="00D22DB1" w:rsidRPr="00DD3663">
        <w:rPr>
          <w:rFonts w:ascii="Arial" w:hAnsi="Arial" w:cs="Arial"/>
          <w:bCs/>
          <w:color w:val="000000" w:themeColor="text1"/>
          <w:sz w:val="22"/>
          <w:szCs w:val="22"/>
        </w:rPr>
        <w:t xml:space="preserve"> </w:t>
      </w:r>
      <w:r w:rsidR="00A73A0A" w:rsidRPr="00DD3663">
        <w:rPr>
          <w:rFonts w:ascii="Arial" w:hAnsi="Arial" w:cs="Arial"/>
          <w:bCs/>
          <w:i/>
          <w:iCs/>
          <w:color w:val="000000" w:themeColor="text1"/>
          <w:sz w:val="22"/>
          <w:szCs w:val="22"/>
        </w:rPr>
        <w:t>FactSet</w:t>
      </w:r>
      <w:r w:rsidR="00A73A0A" w:rsidRPr="00DD3663">
        <w:rPr>
          <w:rFonts w:ascii="Arial" w:hAnsi="Arial" w:cs="Arial"/>
          <w:bCs/>
          <w:color w:val="000000" w:themeColor="text1"/>
          <w:sz w:val="22"/>
          <w:szCs w:val="22"/>
        </w:rPr>
        <w:t xml:space="preserve"> reported </w:t>
      </w:r>
      <w:r w:rsidR="00D22DB1" w:rsidRPr="00DD3663">
        <w:rPr>
          <w:rFonts w:ascii="Arial" w:hAnsi="Arial" w:cs="Arial"/>
          <w:bCs/>
          <w:color w:val="000000" w:themeColor="text1"/>
          <w:sz w:val="22"/>
          <w:szCs w:val="22"/>
        </w:rPr>
        <w:t>this is “the second largest year-over-year decline in earnings since Q2 2009</w:t>
      </w:r>
      <w:r w:rsidR="00A73A0A" w:rsidRPr="00DD3663">
        <w:rPr>
          <w:rFonts w:ascii="Arial" w:hAnsi="Arial" w:cs="Arial"/>
          <w:bCs/>
          <w:color w:val="000000" w:themeColor="text1"/>
          <w:sz w:val="22"/>
          <w:szCs w:val="22"/>
        </w:rPr>
        <w:t>.</w:t>
      </w:r>
      <w:r w:rsidR="00D22DB1" w:rsidRPr="00DD3663">
        <w:rPr>
          <w:rFonts w:ascii="Arial" w:hAnsi="Arial" w:cs="Arial"/>
          <w:bCs/>
          <w:color w:val="000000" w:themeColor="text1"/>
          <w:sz w:val="22"/>
          <w:szCs w:val="22"/>
        </w:rPr>
        <w:t>”</w:t>
      </w:r>
    </w:p>
    <w:p w14:paraId="51030200" w14:textId="77777777" w:rsidR="00C81961" w:rsidRPr="00DD3663" w:rsidRDefault="00C81961" w:rsidP="00DD3663">
      <w:pPr>
        <w:pStyle w:val="ListParagraph"/>
        <w:rPr>
          <w:rFonts w:ascii="Arial" w:hAnsi="Arial" w:cs="Arial"/>
          <w:b/>
          <w:color w:val="000000" w:themeColor="text1"/>
          <w:sz w:val="22"/>
          <w:szCs w:val="22"/>
        </w:rPr>
      </w:pPr>
    </w:p>
    <w:p w14:paraId="1FBD71CD" w14:textId="4D37468C" w:rsidR="00861C13" w:rsidRPr="00DD3663" w:rsidRDefault="00010053" w:rsidP="00DD3663">
      <w:pPr>
        <w:pStyle w:val="ListParagraph"/>
        <w:numPr>
          <w:ilvl w:val="0"/>
          <w:numId w:val="45"/>
        </w:numPr>
        <w:rPr>
          <w:rFonts w:ascii="Arial" w:hAnsi="Arial" w:cs="Arial"/>
          <w:bCs/>
          <w:color w:val="000000" w:themeColor="text1"/>
          <w:sz w:val="22"/>
          <w:szCs w:val="22"/>
        </w:rPr>
      </w:pPr>
      <w:r w:rsidRPr="00DD3663">
        <w:rPr>
          <w:rFonts w:ascii="Arial" w:hAnsi="Arial" w:cs="Arial"/>
          <w:b/>
          <w:color w:val="000000" w:themeColor="text1"/>
          <w:sz w:val="22"/>
          <w:szCs w:val="22"/>
        </w:rPr>
        <w:t xml:space="preserve">Unemployment </w:t>
      </w:r>
      <w:r w:rsidR="00A73A0A" w:rsidRPr="00DD3663">
        <w:rPr>
          <w:rFonts w:ascii="Arial" w:hAnsi="Arial" w:cs="Arial"/>
          <w:b/>
          <w:color w:val="000000" w:themeColor="text1"/>
          <w:sz w:val="22"/>
          <w:szCs w:val="22"/>
        </w:rPr>
        <w:t xml:space="preserve">claims slowed but </w:t>
      </w:r>
      <w:r w:rsidR="00AB56D5" w:rsidRPr="00DD3663">
        <w:rPr>
          <w:rFonts w:ascii="Arial" w:hAnsi="Arial" w:cs="Arial"/>
          <w:b/>
          <w:color w:val="000000" w:themeColor="text1"/>
          <w:sz w:val="22"/>
          <w:szCs w:val="22"/>
        </w:rPr>
        <w:t>remain</w:t>
      </w:r>
      <w:r w:rsidR="00F2628A" w:rsidRPr="00DD3663">
        <w:rPr>
          <w:rFonts w:ascii="Arial" w:hAnsi="Arial" w:cs="Arial"/>
          <w:b/>
          <w:color w:val="000000" w:themeColor="text1"/>
          <w:sz w:val="22"/>
          <w:szCs w:val="22"/>
        </w:rPr>
        <w:t>ed</w:t>
      </w:r>
      <w:r w:rsidR="00AB56D5" w:rsidRPr="00DD3663">
        <w:rPr>
          <w:rFonts w:ascii="Arial" w:hAnsi="Arial" w:cs="Arial"/>
          <w:b/>
          <w:color w:val="000000" w:themeColor="text1"/>
          <w:sz w:val="22"/>
          <w:szCs w:val="22"/>
        </w:rPr>
        <w:t xml:space="preserve"> high</w:t>
      </w:r>
      <w:r w:rsidR="00A73A0A" w:rsidRPr="00DD3663">
        <w:rPr>
          <w:rFonts w:ascii="Arial" w:hAnsi="Arial" w:cs="Arial"/>
          <w:b/>
          <w:color w:val="000000" w:themeColor="text1"/>
          <w:sz w:val="22"/>
          <w:szCs w:val="22"/>
        </w:rPr>
        <w:t>er than normal</w:t>
      </w:r>
      <w:r w:rsidRPr="00DD3663">
        <w:rPr>
          <w:rFonts w:ascii="Arial" w:hAnsi="Arial" w:cs="Arial"/>
          <w:bCs/>
          <w:color w:val="000000" w:themeColor="text1"/>
          <w:sz w:val="22"/>
          <w:szCs w:val="22"/>
        </w:rPr>
        <w:t xml:space="preserve">. There were fewer new claims for unemployment </w:t>
      </w:r>
      <w:r w:rsidR="00AB56D5" w:rsidRPr="00DD3663">
        <w:rPr>
          <w:rFonts w:ascii="Arial" w:hAnsi="Arial" w:cs="Arial"/>
          <w:bCs/>
          <w:color w:val="000000" w:themeColor="text1"/>
          <w:sz w:val="22"/>
          <w:szCs w:val="22"/>
        </w:rPr>
        <w:t>benefits in last week’s report.</w:t>
      </w:r>
      <w:r w:rsidR="00C81961" w:rsidRPr="00DD3663">
        <w:rPr>
          <w:rFonts w:ascii="Arial" w:hAnsi="Arial" w:cs="Arial"/>
          <w:color w:val="000000" w:themeColor="text1"/>
          <w:sz w:val="22"/>
          <w:szCs w:val="22"/>
        </w:rPr>
        <w:t xml:space="preserve"> However, the number of </w:t>
      </w:r>
      <w:r w:rsidR="00A73A0A" w:rsidRPr="00DD3663">
        <w:rPr>
          <w:rFonts w:ascii="Arial" w:hAnsi="Arial" w:cs="Arial"/>
          <w:color w:val="000000" w:themeColor="text1"/>
          <w:sz w:val="22"/>
          <w:szCs w:val="22"/>
        </w:rPr>
        <w:t xml:space="preserve">unadjusted initial </w:t>
      </w:r>
      <w:r w:rsidR="00C81961" w:rsidRPr="00DD3663">
        <w:rPr>
          <w:rFonts w:ascii="Arial" w:hAnsi="Arial" w:cs="Arial"/>
          <w:color w:val="000000" w:themeColor="text1"/>
          <w:sz w:val="22"/>
          <w:szCs w:val="22"/>
        </w:rPr>
        <w:t>claims is relatively high (756,617 in 2020 vs. 186,748 in 2019)</w:t>
      </w:r>
      <w:r w:rsidR="00AB56D5" w:rsidRPr="00DD3663">
        <w:rPr>
          <w:rFonts w:ascii="Arial" w:hAnsi="Arial" w:cs="Arial"/>
          <w:color w:val="000000" w:themeColor="text1"/>
          <w:sz w:val="22"/>
          <w:szCs w:val="22"/>
        </w:rPr>
        <w:t xml:space="preserve">, reported the </w:t>
      </w:r>
      <w:r w:rsidR="00AB56D5" w:rsidRPr="00DD3663">
        <w:rPr>
          <w:rFonts w:ascii="Arial" w:hAnsi="Arial" w:cs="Arial"/>
          <w:i/>
          <w:iCs/>
          <w:color w:val="000000" w:themeColor="text1"/>
          <w:sz w:val="22"/>
          <w:szCs w:val="22"/>
        </w:rPr>
        <w:t>Department of Labor</w:t>
      </w:r>
      <w:r w:rsidR="00AB56D5" w:rsidRPr="00DD3663">
        <w:rPr>
          <w:rFonts w:ascii="Arial" w:hAnsi="Arial" w:cs="Arial"/>
          <w:color w:val="000000" w:themeColor="text1"/>
          <w:sz w:val="22"/>
          <w:szCs w:val="22"/>
        </w:rPr>
        <w:t xml:space="preserve">. </w:t>
      </w:r>
      <w:r w:rsidR="00AB56D5" w:rsidRPr="00DD3663">
        <w:rPr>
          <w:rFonts w:ascii="Arial" w:hAnsi="Arial" w:cs="Arial"/>
          <w:bCs/>
          <w:color w:val="000000" w:themeColor="text1"/>
          <w:sz w:val="22"/>
          <w:szCs w:val="22"/>
        </w:rPr>
        <w:t>Overall, more than 23 million Americans filed for unemployment benefits.</w:t>
      </w:r>
    </w:p>
    <w:p w14:paraId="3CAACB88" w14:textId="77777777" w:rsidR="00D22DB1" w:rsidRPr="00DD3663" w:rsidRDefault="00D22DB1" w:rsidP="00DD3663">
      <w:pPr>
        <w:pStyle w:val="ListParagraph"/>
        <w:rPr>
          <w:rFonts w:ascii="Arial" w:hAnsi="Arial" w:cs="Arial"/>
          <w:bCs/>
          <w:color w:val="000000" w:themeColor="text1"/>
          <w:sz w:val="22"/>
          <w:szCs w:val="22"/>
        </w:rPr>
      </w:pPr>
    </w:p>
    <w:p w14:paraId="0331D1E2" w14:textId="3AC784AF" w:rsidR="00861C13" w:rsidRPr="00DD3663" w:rsidRDefault="00D22DB1" w:rsidP="00DD3663">
      <w:pPr>
        <w:pStyle w:val="ListParagraph"/>
        <w:numPr>
          <w:ilvl w:val="0"/>
          <w:numId w:val="46"/>
        </w:numPr>
        <w:rPr>
          <w:rFonts w:ascii="Arial" w:hAnsi="Arial" w:cs="Arial"/>
          <w:bCs/>
          <w:color w:val="000000" w:themeColor="text1"/>
          <w:sz w:val="22"/>
          <w:szCs w:val="22"/>
        </w:rPr>
      </w:pPr>
      <w:r w:rsidRPr="00DD3663">
        <w:rPr>
          <w:rFonts w:ascii="Arial" w:hAnsi="Arial" w:cs="Arial"/>
          <w:b/>
          <w:color w:val="000000" w:themeColor="text1"/>
          <w:sz w:val="22"/>
          <w:szCs w:val="22"/>
        </w:rPr>
        <w:t xml:space="preserve">Consumers </w:t>
      </w:r>
      <w:r w:rsidR="00F2628A" w:rsidRPr="00DD3663">
        <w:rPr>
          <w:rFonts w:ascii="Arial" w:hAnsi="Arial" w:cs="Arial"/>
          <w:b/>
          <w:color w:val="000000" w:themeColor="text1"/>
          <w:sz w:val="22"/>
          <w:szCs w:val="22"/>
        </w:rPr>
        <w:t>we</w:t>
      </w:r>
      <w:r w:rsidRPr="00DD3663">
        <w:rPr>
          <w:rFonts w:ascii="Arial" w:hAnsi="Arial" w:cs="Arial"/>
          <w:b/>
          <w:color w:val="000000" w:themeColor="text1"/>
          <w:sz w:val="22"/>
          <w:szCs w:val="22"/>
        </w:rPr>
        <w:t>re discontent</w:t>
      </w:r>
      <w:r w:rsidRPr="00DD3663">
        <w:rPr>
          <w:rFonts w:ascii="Arial" w:hAnsi="Arial" w:cs="Arial"/>
          <w:bCs/>
          <w:color w:val="000000" w:themeColor="text1"/>
          <w:sz w:val="22"/>
          <w:szCs w:val="22"/>
        </w:rPr>
        <w:t xml:space="preserve">. </w:t>
      </w:r>
      <w:r w:rsidR="004619A7" w:rsidRPr="00DD3663">
        <w:rPr>
          <w:rFonts w:ascii="Arial" w:hAnsi="Arial" w:cs="Arial"/>
          <w:bCs/>
          <w:color w:val="000000" w:themeColor="text1"/>
          <w:sz w:val="22"/>
          <w:szCs w:val="22"/>
        </w:rPr>
        <w:t xml:space="preserve">The </w:t>
      </w:r>
      <w:r w:rsidR="004619A7" w:rsidRPr="00DD3663">
        <w:rPr>
          <w:rFonts w:ascii="Arial" w:hAnsi="Arial" w:cs="Arial"/>
          <w:bCs/>
          <w:i/>
          <w:iCs/>
          <w:color w:val="000000" w:themeColor="text1"/>
          <w:sz w:val="22"/>
          <w:szCs w:val="22"/>
        </w:rPr>
        <w:t>University of Michigan’s Consumer Sentiment Survey</w:t>
      </w:r>
      <w:r w:rsidR="004619A7" w:rsidRPr="00DD3663">
        <w:rPr>
          <w:rFonts w:ascii="Arial" w:hAnsi="Arial" w:cs="Arial"/>
          <w:bCs/>
          <w:color w:val="000000" w:themeColor="text1"/>
          <w:sz w:val="22"/>
          <w:szCs w:val="22"/>
        </w:rPr>
        <w:t xml:space="preserve"> </w:t>
      </w:r>
      <w:r w:rsidR="00307688" w:rsidRPr="00DD3663">
        <w:rPr>
          <w:rFonts w:ascii="Arial" w:hAnsi="Arial" w:cs="Arial"/>
          <w:bCs/>
          <w:color w:val="000000" w:themeColor="text1"/>
          <w:sz w:val="22"/>
          <w:szCs w:val="22"/>
        </w:rPr>
        <w:t xml:space="preserve">showed consumers </w:t>
      </w:r>
      <w:r w:rsidR="008D65F3" w:rsidRPr="00DD3663">
        <w:rPr>
          <w:rFonts w:ascii="Arial" w:hAnsi="Arial" w:cs="Arial"/>
          <w:bCs/>
          <w:color w:val="000000" w:themeColor="text1"/>
          <w:sz w:val="22"/>
          <w:szCs w:val="22"/>
        </w:rPr>
        <w:t>we</w:t>
      </w:r>
      <w:r w:rsidR="00307688" w:rsidRPr="00DD3663">
        <w:rPr>
          <w:rFonts w:ascii="Arial" w:hAnsi="Arial" w:cs="Arial"/>
          <w:bCs/>
          <w:color w:val="000000" w:themeColor="text1"/>
          <w:sz w:val="22"/>
          <w:szCs w:val="22"/>
        </w:rPr>
        <w:t>re concerned about current economic conditions. Sentiment was down 25 percent year-over-year</w:t>
      </w:r>
      <w:r w:rsidR="004619A7" w:rsidRPr="00DD3663">
        <w:rPr>
          <w:rFonts w:ascii="Arial" w:hAnsi="Arial" w:cs="Arial"/>
          <w:bCs/>
          <w:color w:val="000000" w:themeColor="text1"/>
          <w:sz w:val="22"/>
          <w:szCs w:val="22"/>
        </w:rPr>
        <w:t xml:space="preserve">. </w:t>
      </w:r>
      <w:r w:rsidR="00307688" w:rsidRPr="00DD3663">
        <w:rPr>
          <w:rFonts w:ascii="Arial" w:hAnsi="Arial" w:cs="Arial"/>
          <w:bCs/>
          <w:color w:val="000000" w:themeColor="text1"/>
          <w:sz w:val="22"/>
          <w:szCs w:val="22"/>
        </w:rPr>
        <w:t>Richard Curtin, director of the survey</w:t>
      </w:r>
      <w:r w:rsidRPr="00DD3663">
        <w:rPr>
          <w:rFonts w:ascii="Arial" w:hAnsi="Arial" w:cs="Arial"/>
          <w:bCs/>
          <w:color w:val="000000" w:themeColor="text1"/>
          <w:sz w:val="22"/>
          <w:szCs w:val="22"/>
        </w:rPr>
        <w:t xml:space="preserve">, </w:t>
      </w:r>
      <w:r w:rsidR="008D65F3" w:rsidRPr="00DD3663">
        <w:rPr>
          <w:rFonts w:ascii="Arial" w:hAnsi="Arial" w:cs="Arial"/>
          <w:bCs/>
          <w:color w:val="000000" w:themeColor="text1"/>
          <w:sz w:val="22"/>
          <w:szCs w:val="22"/>
        </w:rPr>
        <w:t>believes current</w:t>
      </w:r>
      <w:r w:rsidR="00307688" w:rsidRPr="00DD3663">
        <w:rPr>
          <w:rFonts w:ascii="Arial" w:hAnsi="Arial" w:cs="Arial"/>
          <w:bCs/>
          <w:color w:val="000000" w:themeColor="text1"/>
          <w:sz w:val="22"/>
          <w:szCs w:val="22"/>
        </w:rPr>
        <w:t xml:space="preserve"> discontent may continue into 2021.</w:t>
      </w:r>
    </w:p>
    <w:p w14:paraId="6506D0B7" w14:textId="77777777" w:rsidR="008D65F3" w:rsidRPr="00DD3663" w:rsidRDefault="008D65F3" w:rsidP="00DD3663">
      <w:pPr>
        <w:pStyle w:val="ListParagraph"/>
        <w:rPr>
          <w:rFonts w:ascii="Arial" w:hAnsi="Arial" w:cs="Arial"/>
          <w:bCs/>
          <w:color w:val="000000" w:themeColor="text1"/>
          <w:sz w:val="18"/>
          <w:szCs w:val="18"/>
        </w:rPr>
      </w:pPr>
    </w:p>
    <w:p w14:paraId="60BE3BFA" w14:textId="3622B99D" w:rsidR="008D65F3" w:rsidRPr="00DD3663" w:rsidRDefault="00AB5E10" w:rsidP="00DD3663">
      <w:pPr>
        <w:pStyle w:val="ListParagraph"/>
        <w:numPr>
          <w:ilvl w:val="0"/>
          <w:numId w:val="46"/>
        </w:numPr>
        <w:rPr>
          <w:rFonts w:ascii="Arial" w:hAnsi="Arial" w:cs="Arial"/>
          <w:b/>
          <w:color w:val="000000" w:themeColor="text1"/>
          <w:sz w:val="22"/>
          <w:szCs w:val="22"/>
        </w:rPr>
      </w:pPr>
      <w:r>
        <w:rPr>
          <w:rFonts w:ascii="Arial" w:hAnsi="Arial" w:cs="Arial"/>
          <w:b/>
          <w:color w:val="000000" w:themeColor="text1"/>
          <w:sz w:val="22"/>
          <w:szCs w:val="22"/>
        </w:rPr>
        <w:t>COVID</w:t>
      </w:r>
      <w:r w:rsidR="008D65F3" w:rsidRPr="00DD3663">
        <w:rPr>
          <w:rFonts w:ascii="Arial" w:hAnsi="Arial" w:cs="Arial"/>
          <w:b/>
          <w:color w:val="000000" w:themeColor="text1"/>
          <w:sz w:val="22"/>
          <w:szCs w:val="22"/>
        </w:rPr>
        <w:t>-19 cases spiked higher</w:t>
      </w:r>
      <w:r w:rsidR="008D65F3" w:rsidRPr="00AB5E10">
        <w:rPr>
          <w:rFonts w:ascii="Arial" w:hAnsi="Arial" w:cs="Arial"/>
          <w:bCs/>
          <w:color w:val="000000" w:themeColor="text1"/>
          <w:sz w:val="22"/>
          <w:szCs w:val="22"/>
        </w:rPr>
        <w:t>.</w:t>
      </w:r>
      <w:r w:rsidR="008D65F3" w:rsidRPr="00DD3663">
        <w:rPr>
          <w:rFonts w:ascii="Arial" w:hAnsi="Arial" w:cs="Arial"/>
          <w:b/>
          <w:color w:val="000000" w:themeColor="text1"/>
          <w:sz w:val="22"/>
          <w:szCs w:val="22"/>
        </w:rPr>
        <w:t xml:space="preserve"> </w:t>
      </w:r>
      <w:r w:rsidR="008D65F3" w:rsidRPr="00DD3663">
        <w:rPr>
          <w:rFonts w:ascii="Arial" w:hAnsi="Arial" w:cs="Arial"/>
          <w:bCs/>
          <w:color w:val="000000" w:themeColor="text1"/>
          <w:sz w:val="22"/>
          <w:szCs w:val="22"/>
        </w:rPr>
        <w:t>A significant obstacle to economic growth is the virus. Last week, the number of coronavirus cases spiked. There were more than 83,000 new cases in the U</w:t>
      </w:r>
      <w:r>
        <w:rPr>
          <w:rFonts w:ascii="Arial" w:hAnsi="Arial" w:cs="Arial"/>
          <w:bCs/>
          <w:color w:val="000000" w:themeColor="text1"/>
          <w:sz w:val="22"/>
          <w:szCs w:val="22"/>
        </w:rPr>
        <w:t xml:space="preserve">nited </w:t>
      </w:r>
      <w:r w:rsidR="008D65F3" w:rsidRPr="00DD3663">
        <w:rPr>
          <w:rFonts w:ascii="Arial" w:hAnsi="Arial" w:cs="Arial"/>
          <w:bCs/>
          <w:color w:val="000000" w:themeColor="text1"/>
          <w:sz w:val="22"/>
          <w:szCs w:val="22"/>
        </w:rPr>
        <w:t>S</w:t>
      </w:r>
      <w:r>
        <w:rPr>
          <w:rFonts w:ascii="Arial" w:hAnsi="Arial" w:cs="Arial"/>
          <w:bCs/>
          <w:color w:val="000000" w:themeColor="text1"/>
          <w:sz w:val="22"/>
          <w:szCs w:val="22"/>
        </w:rPr>
        <w:t>tates</w:t>
      </w:r>
      <w:r w:rsidR="008D65F3" w:rsidRPr="00DD3663">
        <w:rPr>
          <w:rFonts w:ascii="Arial" w:hAnsi="Arial" w:cs="Arial"/>
          <w:bCs/>
          <w:color w:val="000000" w:themeColor="text1"/>
          <w:sz w:val="22"/>
          <w:szCs w:val="22"/>
        </w:rPr>
        <w:t xml:space="preserve"> on Friday and 9</w:t>
      </w:r>
      <w:r w:rsidR="00A73A0A" w:rsidRPr="00DD3663">
        <w:rPr>
          <w:rFonts w:ascii="Arial" w:hAnsi="Arial" w:cs="Arial"/>
          <w:bCs/>
          <w:color w:val="000000" w:themeColor="text1"/>
          <w:sz w:val="22"/>
          <w:szCs w:val="22"/>
        </w:rPr>
        <w:t>14</w:t>
      </w:r>
      <w:r w:rsidR="008D65F3" w:rsidRPr="00DD3663">
        <w:rPr>
          <w:rFonts w:ascii="Arial" w:hAnsi="Arial" w:cs="Arial"/>
          <w:bCs/>
          <w:color w:val="000000" w:themeColor="text1"/>
          <w:sz w:val="22"/>
          <w:szCs w:val="22"/>
        </w:rPr>
        <w:t xml:space="preserve"> deaths, reported </w:t>
      </w:r>
      <w:r w:rsidR="008D65F3" w:rsidRPr="00DD3663">
        <w:rPr>
          <w:rFonts w:ascii="Arial" w:hAnsi="Arial" w:cs="Arial"/>
          <w:bCs/>
          <w:i/>
          <w:iCs/>
          <w:color w:val="000000" w:themeColor="text1"/>
          <w:sz w:val="22"/>
          <w:szCs w:val="22"/>
        </w:rPr>
        <w:t xml:space="preserve">Johns Hopkins Coronavirus </w:t>
      </w:r>
      <w:r w:rsidR="00A73A0A" w:rsidRPr="00DD3663">
        <w:rPr>
          <w:rFonts w:ascii="Arial" w:hAnsi="Arial" w:cs="Arial"/>
          <w:bCs/>
          <w:i/>
          <w:iCs/>
          <w:color w:val="000000" w:themeColor="text1"/>
          <w:sz w:val="22"/>
          <w:szCs w:val="22"/>
        </w:rPr>
        <w:t>Resource</w:t>
      </w:r>
      <w:r w:rsidR="008D65F3" w:rsidRPr="00DD3663">
        <w:rPr>
          <w:rFonts w:ascii="Arial" w:hAnsi="Arial" w:cs="Arial"/>
          <w:bCs/>
          <w:i/>
          <w:iCs/>
          <w:color w:val="000000" w:themeColor="text1"/>
          <w:sz w:val="22"/>
          <w:szCs w:val="22"/>
        </w:rPr>
        <w:t xml:space="preserve"> Center</w:t>
      </w:r>
      <w:r w:rsidR="008D65F3" w:rsidRPr="00DD3663">
        <w:rPr>
          <w:rFonts w:ascii="Arial" w:hAnsi="Arial" w:cs="Arial"/>
          <w:bCs/>
          <w:color w:val="000000" w:themeColor="text1"/>
          <w:sz w:val="22"/>
          <w:szCs w:val="22"/>
        </w:rPr>
        <w:t>.</w:t>
      </w:r>
    </w:p>
    <w:p w14:paraId="0ABF96A1" w14:textId="77777777" w:rsidR="007D1555" w:rsidRPr="00DD3663" w:rsidRDefault="007D1555" w:rsidP="00DD3663">
      <w:pPr>
        <w:ind w:left="360"/>
        <w:rPr>
          <w:rFonts w:ascii="Arial" w:hAnsi="Arial" w:cs="Arial"/>
          <w:bCs/>
          <w:color w:val="000000" w:themeColor="text1"/>
          <w:sz w:val="22"/>
          <w:szCs w:val="22"/>
        </w:rPr>
      </w:pPr>
    </w:p>
    <w:p w14:paraId="0FFCD197" w14:textId="088DB11E" w:rsidR="007D1555" w:rsidRPr="00DD3663" w:rsidRDefault="007D1555" w:rsidP="00DD3663">
      <w:pPr>
        <w:rPr>
          <w:rFonts w:ascii="Arial" w:hAnsi="Arial" w:cs="Arial"/>
          <w:bCs/>
          <w:color w:val="000000" w:themeColor="text1"/>
          <w:sz w:val="22"/>
          <w:szCs w:val="22"/>
        </w:rPr>
      </w:pPr>
      <w:r w:rsidRPr="00DD3663">
        <w:rPr>
          <w:rFonts w:ascii="Arial" w:hAnsi="Arial" w:cs="Arial"/>
          <w:bCs/>
          <w:color w:val="000000" w:themeColor="text1"/>
          <w:sz w:val="22"/>
          <w:szCs w:val="22"/>
        </w:rPr>
        <w:t>Major U.S. stock indices finished the week lower.</w:t>
      </w:r>
    </w:p>
    <w:p w14:paraId="2B7F0F41" w14:textId="348F9934" w:rsidR="008A7094" w:rsidRPr="00DD3663" w:rsidRDefault="008A7094" w:rsidP="00DD3663">
      <w:pPr>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DD3663" w:rsidRPr="00DD3663"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FA6677A" w:rsidR="00F5154C" w:rsidRPr="00DD3663" w:rsidRDefault="00F5154C" w:rsidP="00DD3663">
            <w:pPr>
              <w:jc w:val="center"/>
              <w:rPr>
                <w:rFonts w:ascii="Arial" w:hAnsi="Arial" w:cs="Arial"/>
                <w:b/>
                <w:bCs/>
                <w:color w:val="000000" w:themeColor="text1"/>
                <w:sz w:val="18"/>
                <w:szCs w:val="18"/>
              </w:rPr>
            </w:pPr>
            <w:r w:rsidRPr="00DD3663">
              <w:rPr>
                <w:rFonts w:ascii="Arial" w:hAnsi="Arial" w:cs="Arial"/>
                <w:color w:val="000000" w:themeColor="text1"/>
                <w:sz w:val="18"/>
                <w:szCs w:val="18"/>
              </w:rPr>
              <w:lastRenderedPageBreak/>
              <w:br w:type="page"/>
            </w:r>
            <w:r w:rsidR="00A80CE6" w:rsidRPr="00DD3663">
              <w:rPr>
                <w:rFonts w:ascii="Arial" w:hAnsi="Arial" w:cs="Arial"/>
                <w:b/>
                <w:bCs/>
                <w:color w:val="000000" w:themeColor="text1"/>
                <w:sz w:val="18"/>
                <w:szCs w:val="18"/>
              </w:rPr>
              <w:t xml:space="preserve">Data as of </w:t>
            </w:r>
            <w:r w:rsidR="00C94C40" w:rsidRPr="00DD3663">
              <w:rPr>
                <w:rFonts w:ascii="Arial" w:hAnsi="Arial" w:cs="Arial"/>
                <w:b/>
                <w:bCs/>
                <w:color w:val="000000" w:themeColor="text1"/>
                <w:sz w:val="18"/>
                <w:szCs w:val="18"/>
              </w:rPr>
              <w:t>10</w:t>
            </w:r>
            <w:r w:rsidR="000F5CA0" w:rsidRPr="00DD3663">
              <w:rPr>
                <w:rFonts w:ascii="Arial" w:hAnsi="Arial" w:cs="Arial"/>
                <w:b/>
                <w:bCs/>
                <w:color w:val="000000" w:themeColor="text1"/>
                <w:sz w:val="18"/>
                <w:szCs w:val="18"/>
              </w:rPr>
              <w:t>/</w:t>
            </w:r>
            <w:r w:rsidR="00296977" w:rsidRPr="00DD3663">
              <w:rPr>
                <w:rFonts w:ascii="Arial" w:hAnsi="Arial" w:cs="Arial"/>
                <w:b/>
                <w:bCs/>
                <w:color w:val="000000" w:themeColor="text1"/>
                <w:sz w:val="18"/>
                <w:szCs w:val="18"/>
              </w:rPr>
              <w:t>23</w:t>
            </w:r>
            <w:r w:rsidR="00FC00CC" w:rsidRPr="00DD3663">
              <w:rPr>
                <w:rFonts w:ascii="Arial" w:hAnsi="Arial" w:cs="Arial"/>
                <w:b/>
                <w:bCs/>
                <w:color w:val="000000" w:themeColor="text1"/>
                <w:sz w:val="18"/>
                <w:szCs w:val="18"/>
              </w:rPr>
              <w:t>/</w:t>
            </w:r>
            <w:r w:rsidR="00820172" w:rsidRPr="00DD3663">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DD3663" w:rsidRDefault="00F5154C" w:rsidP="00DD3663">
            <w:pPr>
              <w:jc w:val="center"/>
              <w:rPr>
                <w:rFonts w:ascii="Arial" w:hAnsi="Arial" w:cs="Arial"/>
                <w:b/>
                <w:bCs/>
                <w:color w:val="000000" w:themeColor="text1"/>
                <w:sz w:val="18"/>
                <w:szCs w:val="18"/>
              </w:rPr>
            </w:pPr>
            <w:r w:rsidRPr="00DD3663">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D3663" w:rsidRDefault="00F5154C" w:rsidP="00DD3663">
            <w:pPr>
              <w:jc w:val="center"/>
              <w:rPr>
                <w:rFonts w:ascii="Arial" w:hAnsi="Arial" w:cs="Arial"/>
                <w:b/>
                <w:bCs/>
                <w:color w:val="000000" w:themeColor="text1"/>
                <w:sz w:val="18"/>
                <w:szCs w:val="18"/>
              </w:rPr>
            </w:pPr>
            <w:r w:rsidRPr="00DD3663">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D3663" w:rsidRDefault="00F5154C" w:rsidP="00DD3663">
            <w:pPr>
              <w:jc w:val="center"/>
              <w:rPr>
                <w:rFonts w:ascii="Arial" w:hAnsi="Arial" w:cs="Arial"/>
                <w:b/>
                <w:bCs/>
                <w:color w:val="000000" w:themeColor="text1"/>
                <w:sz w:val="18"/>
                <w:szCs w:val="18"/>
              </w:rPr>
            </w:pPr>
            <w:r w:rsidRPr="00DD3663">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D3663" w:rsidRDefault="00F5154C" w:rsidP="00DD3663">
            <w:pPr>
              <w:jc w:val="center"/>
              <w:rPr>
                <w:rFonts w:ascii="Arial" w:hAnsi="Arial" w:cs="Arial"/>
                <w:b/>
                <w:bCs/>
                <w:color w:val="000000" w:themeColor="text1"/>
                <w:sz w:val="18"/>
                <w:szCs w:val="18"/>
              </w:rPr>
            </w:pPr>
            <w:r w:rsidRPr="00DD3663">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D3663" w:rsidRDefault="00F5154C" w:rsidP="00DD3663">
            <w:pPr>
              <w:jc w:val="center"/>
              <w:rPr>
                <w:rFonts w:ascii="Arial" w:hAnsi="Arial" w:cs="Arial"/>
                <w:b/>
                <w:bCs/>
                <w:color w:val="000000" w:themeColor="text1"/>
                <w:sz w:val="18"/>
                <w:szCs w:val="18"/>
              </w:rPr>
            </w:pPr>
            <w:r w:rsidRPr="00DD3663">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D3663" w:rsidRDefault="00F5154C" w:rsidP="00DD3663">
            <w:pPr>
              <w:jc w:val="center"/>
              <w:rPr>
                <w:rFonts w:ascii="Arial" w:hAnsi="Arial" w:cs="Arial"/>
                <w:b/>
                <w:bCs/>
                <w:color w:val="000000" w:themeColor="text1"/>
                <w:sz w:val="18"/>
                <w:szCs w:val="18"/>
              </w:rPr>
            </w:pPr>
            <w:r w:rsidRPr="00DD3663">
              <w:rPr>
                <w:rFonts w:ascii="Arial" w:hAnsi="Arial" w:cs="Arial"/>
                <w:b/>
                <w:bCs/>
                <w:color w:val="000000" w:themeColor="text1"/>
                <w:sz w:val="18"/>
                <w:szCs w:val="18"/>
              </w:rPr>
              <w:t>10-Year</w:t>
            </w:r>
          </w:p>
        </w:tc>
      </w:tr>
      <w:tr w:rsidR="00DD3663" w:rsidRPr="00DD3663"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D3663" w:rsidRDefault="00F5154C" w:rsidP="00DD3663">
            <w:pPr>
              <w:rPr>
                <w:rFonts w:ascii="Arial" w:hAnsi="Arial" w:cs="Arial"/>
                <w:color w:val="000000" w:themeColor="text1"/>
                <w:sz w:val="18"/>
                <w:szCs w:val="18"/>
              </w:rPr>
            </w:pPr>
            <w:r w:rsidRPr="00DD3663">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1196FF63" w:rsidR="00F5154C" w:rsidRPr="00DD3663" w:rsidRDefault="008E2F8F"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w:t>
            </w:r>
            <w:r w:rsidR="00DE3BC7" w:rsidRPr="00DD3663">
              <w:rPr>
                <w:rFonts w:ascii="Arial" w:hAnsi="Arial" w:cs="Arial"/>
                <w:color w:val="000000" w:themeColor="text1"/>
                <w:sz w:val="18"/>
                <w:szCs w:val="18"/>
              </w:rPr>
              <w:t>0.</w:t>
            </w:r>
            <w:r w:rsidRPr="00DD3663">
              <w:rPr>
                <w:rFonts w:ascii="Arial" w:hAnsi="Arial" w:cs="Arial"/>
                <w:color w:val="000000" w:themeColor="text1"/>
                <w:sz w:val="18"/>
                <w:szCs w:val="18"/>
              </w:rPr>
              <w:t>5</w:t>
            </w:r>
            <w:r w:rsidR="00F5154C" w:rsidRPr="00DD3663">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17F4BDD1" w:rsidR="00F5154C" w:rsidRPr="00DD3663" w:rsidRDefault="0031743C"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7</w:t>
            </w:r>
            <w:r w:rsidR="0074797C" w:rsidRPr="00DD3663">
              <w:rPr>
                <w:rFonts w:ascii="Arial" w:hAnsi="Arial" w:cs="Arial"/>
                <w:color w:val="000000" w:themeColor="text1"/>
                <w:sz w:val="18"/>
                <w:szCs w:val="18"/>
              </w:rPr>
              <w:t>.</w:t>
            </w:r>
            <w:r w:rsidR="008E2F8F" w:rsidRPr="00DD3663">
              <w:rPr>
                <w:rFonts w:ascii="Arial" w:hAnsi="Arial" w:cs="Arial"/>
                <w:color w:val="000000" w:themeColor="text1"/>
                <w:sz w:val="18"/>
                <w:szCs w:val="18"/>
              </w:rPr>
              <w:t>3</w:t>
            </w:r>
            <w:r w:rsidR="00F5154C" w:rsidRPr="00DD3663">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3FE8C42" w:rsidR="00F5154C" w:rsidRPr="00DD3663" w:rsidRDefault="000E6146"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1</w:t>
            </w:r>
            <w:r w:rsidR="00DE3BC7" w:rsidRPr="00DD3663">
              <w:rPr>
                <w:rFonts w:ascii="Arial" w:hAnsi="Arial" w:cs="Arial"/>
                <w:color w:val="000000" w:themeColor="text1"/>
                <w:sz w:val="18"/>
                <w:szCs w:val="18"/>
              </w:rPr>
              <w:t>5</w:t>
            </w:r>
            <w:r w:rsidR="008E2F8F" w:rsidRPr="00DD3663">
              <w:rPr>
                <w:rFonts w:ascii="Arial" w:hAnsi="Arial" w:cs="Arial"/>
                <w:color w:val="000000" w:themeColor="text1"/>
                <w:sz w:val="18"/>
                <w:szCs w:val="18"/>
              </w:rPr>
              <w:t>.3</w:t>
            </w:r>
            <w:r w:rsidR="00F5154C" w:rsidRPr="00DD3663">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5DD394E" w:rsidR="00F5154C" w:rsidRPr="00DD3663" w:rsidRDefault="0031743C"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1</w:t>
            </w:r>
            <w:r w:rsidR="00DE3BC7" w:rsidRPr="00DD3663">
              <w:rPr>
                <w:rFonts w:ascii="Arial" w:hAnsi="Arial" w:cs="Arial"/>
                <w:color w:val="000000" w:themeColor="text1"/>
                <w:sz w:val="18"/>
                <w:szCs w:val="18"/>
              </w:rPr>
              <w:t>0.</w:t>
            </w:r>
            <w:r w:rsidR="008E2F8F" w:rsidRPr="00DD3663">
              <w:rPr>
                <w:rFonts w:ascii="Arial" w:hAnsi="Arial" w:cs="Arial"/>
                <w:color w:val="000000" w:themeColor="text1"/>
                <w:sz w:val="18"/>
                <w:szCs w:val="18"/>
              </w:rPr>
              <w:t>6</w:t>
            </w:r>
            <w:r w:rsidR="00C2158B" w:rsidRPr="00DD3663">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A6210BC" w:rsidR="00F5154C" w:rsidRPr="00DD3663" w:rsidRDefault="004C16D3"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1</w:t>
            </w:r>
            <w:r w:rsidR="008E2F8F" w:rsidRPr="00DD3663">
              <w:rPr>
                <w:rFonts w:ascii="Arial" w:hAnsi="Arial" w:cs="Arial"/>
                <w:color w:val="000000" w:themeColor="text1"/>
                <w:sz w:val="18"/>
                <w:szCs w:val="18"/>
              </w:rPr>
              <w:t>0.8</w:t>
            </w:r>
            <w:r w:rsidR="00F5154C" w:rsidRPr="00DD3663">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EF63401" w:rsidR="00F5154C" w:rsidRPr="00DD3663" w:rsidRDefault="00314655"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1</w:t>
            </w:r>
            <w:r w:rsidR="00495EA4" w:rsidRPr="00DD3663">
              <w:rPr>
                <w:rFonts w:ascii="Arial" w:hAnsi="Arial" w:cs="Arial"/>
                <w:color w:val="000000" w:themeColor="text1"/>
                <w:sz w:val="18"/>
                <w:szCs w:val="18"/>
              </w:rPr>
              <w:t>1.</w:t>
            </w:r>
            <w:r w:rsidR="008E2F8F" w:rsidRPr="00DD3663">
              <w:rPr>
                <w:rFonts w:ascii="Arial" w:hAnsi="Arial" w:cs="Arial"/>
                <w:color w:val="000000" w:themeColor="text1"/>
                <w:sz w:val="18"/>
                <w:szCs w:val="18"/>
              </w:rPr>
              <w:t>3</w:t>
            </w:r>
            <w:r w:rsidR="00F5154C" w:rsidRPr="00DD3663">
              <w:rPr>
                <w:rFonts w:ascii="Arial" w:hAnsi="Arial" w:cs="Arial"/>
                <w:color w:val="000000" w:themeColor="text1"/>
                <w:sz w:val="18"/>
                <w:szCs w:val="18"/>
              </w:rPr>
              <w:t>%</w:t>
            </w:r>
          </w:p>
        </w:tc>
      </w:tr>
      <w:tr w:rsidR="00DD3663" w:rsidRPr="00DD3663"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D3663" w:rsidRDefault="00F5154C" w:rsidP="00DD3663">
            <w:pPr>
              <w:rPr>
                <w:rFonts w:ascii="Arial" w:hAnsi="Arial" w:cs="Arial"/>
                <w:color w:val="000000" w:themeColor="text1"/>
                <w:sz w:val="18"/>
                <w:szCs w:val="18"/>
              </w:rPr>
            </w:pPr>
            <w:r w:rsidRPr="00DD3663">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D87611F" w:rsidR="00F5154C" w:rsidRPr="00DD3663" w:rsidRDefault="000F6EF2"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0</w:t>
            </w:r>
            <w:r w:rsidR="008E2F8F" w:rsidRPr="00DD3663">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62BD14A" w:rsidR="00F5154C" w:rsidRPr="00DD3663" w:rsidRDefault="002A5EA2"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w:t>
            </w:r>
            <w:r w:rsidR="000F6EF2" w:rsidRPr="00DD3663">
              <w:rPr>
                <w:rFonts w:ascii="Arial" w:hAnsi="Arial" w:cs="Arial"/>
                <w:color w:val="000000" w:themeColor="text1"/>
                <w:sz w:val="18"/>
                <w:szCs w:val="18"/>
              </w:rPr>
              <w:t>4</w:t>
            </w:r>
            <w:r w:rsidR="0031743C" w:rsidRPr="00DD3663">
              <w:rPr>
                <w:rFonts w:ascii="Arial" w:hAnsi="Arial" w:cs="Arial"/>
                <w:color w:val="000000" w:themeColor="text1"/>
                <w:sz w:val="18"/>
                <w:szCs w:val="18"/>
              </w:rPr>
              <w:t>.</w:t>
            </w:r>
            <w:r w:rsidR="008E2F8F" w:rsidRPr="00DD3663">
              <w:rPr>
                <w:rFonts w:ascii="Arial" w:hAnsi="Arial" w:cs="Arial"/>
                <w:color w:val="000000" w:themeColor="text1"/>
                <w:sz w:val="18"/>
                <w:szCs w:val="18"/>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2D605FB9" w:rsidR="00F5154C" w:rsidRPr="00DD3663" w:rsidRDefault="000F6EF2"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2.</w:t>
            </w:r>
            <w:r w:rsidR="008E2F8F" w:rsidRPr="00DD3663">
              <w:rPr>
                <w:rFonts w:ascii="Arial" w:hAnsi="Arial" w:cs="Arial"/>
                <w:color w:val="000000" w:themeColor="text1"/>
                <w:sz w:val="18"/>
                <w:szCs w:val="18"/>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7B87BFE" w:rsidR="00F5154C" w:rsidRPr="00DD3663" w:rsidRDefault="00495EA4"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w:t>
            </w:r>
            <w:r w:rsidR="000F6EF2" w:rsidRPr="00DD3663">
              <w:rPr>
                <w:rFonts w:ascii="Arial" w:hAnsi="Arial" w:cs="Arial"/>
                <w:color w:val="000000" w:themeColor="text1"/>
                <w:sz w:val="18"/>
                <w:szCs w:val="18"/>
              </w:rPr>
              <w:t>0</w:t>
            </w:r>
            <w:r w:rsidR="008E2F8F" w:rsidRPr="00DD3663">
              <w:rPr>
                <w:rFonts w:ascii="Arial" w:hAnsi="Arial" w:cs="Arial"/>
                <w:color w:val="000000" w:themeColor="text1"/>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D02E707" w:rsidR="00F5154C" w:rsidRPr="00DD3663" w:rsidRDefault="000F6EF2"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501840E" w:rsidR="00F5154C" w:rsidRPr="00DD3663" w:rsidRDefault="007A7B01"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1.</w:t>
            </w:r>
            <w:r w:rsidR="000F6EF2" w:rsidRPr="00DD3663">
              <w:rPr>
                <w:rFonts w:ascii="Arial" w:hAnsi="Arial" w:cs="Arial"/>
                <w:color w:val="000000" w:themeColor="text1"/>
                <w:sz w:val="18"/>
                <w:szCs w:val="18"/>
              </w:rPr>
              <w:t>6</w:t>
            </w:r>
          </w:p>
        </w:tc>
      </w:tr>
      <w:tr w:rsidR="00DD3663" w:rsidRPr="00DD3663"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D3663" w:rsidRDefault="00F5154C" w:rsidP="00DD3663">
            <w:pPr>
              <w:rPr>
                <w:rFonts w:ascii="Arial" w:hAnsi="Arial" w:cs="Arial"/>
                <w:color w:val="000000" w:themeColor="text1"/>
                <w:sz w:val="18"/>
                <w:szCs w:val="18"/>
              </w:rPr>
            </w:pPr>
            <w:r w:rsidRPr="00DD3663">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20D477A7" w:rsidR="00F5154C" w:rsidRPr="00DD3663" w:rsidRDefault="00804441"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0.</w:t>
            </w:r>
            <w:r w:rsidR="008E2F8F" w:rsidRPr="00DD3663">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D3663" w:rsidRDefault="00F5154C"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428D6A57" w:rsidR="00F5154C" w:rsidRPr="00DD3663" w:rsidRDefault="004C16D3"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1.</w:t>
            </w:r>
            <w:r w:rsidR="000F6EF2" w:rsidRPr="00DD3663">
              <w:rPr>
                <w:rFonts w:ascii="Arial" w:hAnsi="Arial" w:cs="Arial"/>
                <w:color w:val="000000" w:themeColor="text1"/>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7EBBAAD7" w:rsidR="00F5154C" w:rsidRPr="00DD3663" w:rsidRDefault="00BB3FCD"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2.</w:t>
            </w:r>
            <w:r w:rsidR="008E2F8F" w:rsidRPr="00DD3663">
              <w:rPr>
                <w:rFonts w:ascii="Arial" w:hAnsi="Arial" w:cs="Arial"/>
                <w:color w:val="000000" w:themeColor="text1"/>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4969BB0" w:rsidR="00F5154C" w:rsidRPr="00DD3663" w:rsidRDefault="003D7299"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2.</w:t>
            </w:r>
            <w:r w:rsidR="008E2F8F" w:rsidRPr="00DD3663">
              <w:rPr>
                <w:rFonts w:ascii="Arial" w:hAnsi="Arial" w:cs="Arial"/>
                <w:color w:val="000000" w:themeColor="text1"/>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6A3E49A" w:rsidR="00F5154C" w:rsidRPr="00DD3663" w:rsidRDefault="004C16D3"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2.</w:t>
            </w:r>
            <w:r w:rsidR="008E2F8F" w:rsidRPr="00DD3663">
              <w:rPr>
                <w:rFonts w:ascii="Arial" w:hAnsi="Arial" w:cs="Arial"/>
                <w:color w:val="000000" w:themeColor="text1"/>
                <w:sz w:val="18"/>
                <w:szCs w:val="18"/>
              </w:rPr>
              <w:t>6</w:t>
            </w:r>
          </w:p>
        </w:tc>
      </w:tr>
      <w:tr w:rsidR="00DD3663" w:rsidRPr="00DD3663"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D3663" w:rsidRDefault="00F5154C" w:rsidP="00DD3663">
            <w:pPr>
              <w:rPr>
                <w:rFonts w:ascii="Arial" w:hAnsi="Arial" w:cs="Arial"/>
                <w:color w:val="000000" w:themeColor="text1"/>
                <w:sz w:val="18"/>
                <w:szCs w:val="18"/>
              </w:rPr>
            </w:pPr>
            <w:r w:rsidRPr="00DD3663">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F27ACA3" w:rsidR="00F5154C" w:rsidRPr="00DD3663" w:rsidRDefault="000F6EF2"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w:t>
            </w:r>
            <w:r w:rsidR="008E2F8F" w:rsidRPr="00DD3663">
              <w:rPr>
                <w:rFonts w:ascii="Arial" w:hAnsi="Arial" w:cs="Arial"/>
                <w:color w:val="000000" w:themeColor="text1"/>
                <w:sz w:val="18"/>
                <w:szCs w:val="18"/>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2ECD147" w:rsidR="00F5154C" w:rsidRPr="00DD3663" w:rsidRDefault="00A3213E"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2</w:t>
            </w:r>
            <w:r w:rsidR="000F6EF2" w:rsidRPr="00DD3663">
              <w:rPr>
                <w:rFonts w:ascii="Arial" w:hAnsi="Arial" w:cs="Arial"/>
                <w:color w:val="000000" w:themeColor="text1"/>
                <w:sz w:val="18"/>
                <w:szCs w:val="18"/>
              </w:rPr>
              <w:t>5.</w:t>
            </w:r>
            <w:r w:rsidR="008E2F8F" w:rsidRPr="00DD3663">
              <w:rPr>
                <w:rFonts w:ascii="Arial" w:hAnsi="Arial" w:cs="Arial"/>
                <w:color w:val="000000" w:themeColor="text1"/>
                <w:sz w:val="18"/>
                <w:szCs w:val="18"/>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7E43230C" w:rsidR="00F5154C" w:rsidRPr="00DD3663" w:rsidRDefault="006B63C1"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2</w:t>
            </w:r>
            <w:r w:rsidR="008E2F8F" w:rsidRPr="00DD3663">
              <w:rPr>
                <w:rFonts w:ascii="Arial" w:hAnsi="Arial" w:cs="Arial"/>
                <w:color w:val="000000" w:themeColor="text1"/>
                <w:sz w:val="18"/>
                <w:szCs w:val="18"/>
              </w:rPr>
              <w:t>7.4</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333855E5" w:rsidR="00F5154C" w:rsidRPr="00DD3663" w:rsidRDefault="00903F44"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1</w:t>
            </w:r>
            <w:r w:rsidR="008E2F8F" w:rsidRPr="00DD3663">
              <w:rPr>
                <w:rFonts w:ascii="Arial" w:hAnsi="Arial" w:cs="Arial"/>
                <w:color w:val="000000" w:themeColor="text1"/>
                <w:sz w:val="18"/>
                <w:szCs w:val="18"/>
              </w:rPr>
              <w:t>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98DC29D" w:rsidR="00F5154C" w:rsidRPr="00DD3663" w:rsidRDefault="00826030"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1</w:t>
            </w:r>
            <w:r w:rsidR="007A7B01" w:rsidRPr="00DD3663">
              <w:rPr>
                <w:rFonts w:ascii="Arial" w:hAnsi="Arial" w:cs="Arial"/>
                <w:color w:val="000000" w:themeColor="text1"/>
                <w:sz w:val="18"/>
                <w:szCs w:val="18"/>
              </w:rPr>
              <w:t>0.</w:t>
            </w:r>
            <w:r w:rsidR="008E2F8F" w:rsidRPr="00DD3663">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BACBEBC" w:rsidR="00F5154C" w:rsidRPr="00DD3663" w:rsidRDefault="006B63C1"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3</w:t>
            </w:r>
            <w:r w:rsidR="007A7B01" w:rsidRPr="00DD3663">
              <w:rPr>
                <w:rFonts w:ascii="Arial" w:hAnsi="Arial" w:cs="Arial"/>
                <w:color w:val="000000" w:themeColor="text1"/>
                <w:sz w:val="18"/>
                <w:szCs w:val="18"/>
              </w:rPr>
              <w:t>.</w:t>
            </w:r>
            <w:r w:rsidR="008E2F8F" w:rsidRPr="00DD3663">
              <w:rPr>
                <w:rFonts w:ascii="Arial" w:hAnsi="Arial" w:cs="Arial"/>
                <w:color w:val="000000" w:themeColor="text1"/>
                <w:sz w:val="18"/>
                <w:szCs w:val="18"/>
              </w:rPr>
              <w:t>6</w:t>
            </w:r>
          </w:p>
        </w:tc>
      </w:tr>
      <w:tr w:rsidR="00DD3663" w:rsidRPr="00DD3663"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D3663" w:rsidRDefault="00F5154C" w:rsidP="00DD3663">
            <w:pPr>
              <w:rPr>
                <w:rFonts w:ascii="Arial" w:hAnsi="Arial" w:cs="Arial"/>
                <w:color w:val="000000" w:themeColor="text1"/>
                <w:sz w:val="18"/>
                <w:szCs w:val="18"/>
              </w:rPr>
            </w:pPr>
            <w:r w:rsidRPr="00DD3663">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31633351" w:rsidR="00F5154C" w:rsidRPr="00DD3663" w:rsidRDefault="000F6EF2"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0.</w:t>
            </w:r>
            <w:r w:rsidR="008E2F8F" w:rsidRPr="00DD3663">
              <w:rPr>
                <w:rFonts w:ascii="Arial" w:hAnsi="Arial" w:cs="Arial"/>
                <w:color w:val="000000" w:themeColor="text1"/>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560631F" w:rsidR="00F5154C" w:rsidRPr="00DD3663" w:rsidRDefault="002D64F9"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w:t>
            </w:r>
            <w:r w:rsidR="001D7F1B" w:rsidRPr="00DD3663">
              <w:rPr>
                <w:rFonts w:ascii="Arial" w:hAnsi="Arial" w:cs="Arial"/>
                <w:color w:val="000000" w:themeColor="text1"/>
                <w:sz w:val="18"/>
                <w:szCs w:val="18"/>
              </w:rPr>
              <w:t>9.</w:t>
            </w:r>
            <w:r w:rsidR="008E2F8F" w:rsidRPr="00DD3663">
              <w:rPr>
                <w:rFonts w:ascii="Arial" w:hAnsi="Arial" w:cs="Arial"/>
                <w:color w:val="000000" w:themeColor="text1"/>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78F08AC5" w:rsidR="00F5154C" w:rsidRPr="00DD3663" w:rsidRDefault="001D04EF"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w:t>
            </w:r>
            <w:r w:rsidR="001D7F1B" w:rsidRPr="00DD3663">
              <w:rPr>
                <w:rFonts w:ascii="Arial" w:hAnsi="Arial" w:cs="Arial"/>
                <w:color w:val="000000" w:themeColor="text1"/>
                <w:sz w:val="18"/>
                <w:szCs w:val="18"/>
              </w:rPr>
              <w:t>6</w:t>
            </w:r>
            <w:r w:rsidR="0074797C" w:rsidRPr="00DD3663">
              <w:rPr>
                <w:rFonts w:ascii="Arial" w:hAnsi="Arial" w:cs="Arial"/>
                <w:color w:val="000000" w:themeColor="text1"/>
                <w:sz w:val="18"/>
                <w:szCs w:val="18"/>
              </w:rPr>
              <w:t>.</w:t>
            </w:r>
            <w:r w:rsidR="008E2F8F" w:rsidRPr="00DD3663">
              <w:rPr>
                <w:rFonts w:ascii="Arial" w:hAnsi="Arial" w:cs="Arial"/>
                <w:color w:val="000000" w:themeColor="text1"/>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7B45C4C1" w:rsidR="00F5154C" w:rsidRPr="00DD3663" w:rsidRDefault="009F11D1"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w:t>
            </w:r>
            <w:r w:rsidR="008E2F8F" w:rsidRPr="00DD3663">
              <w:rPr>
                <w:rFonts w:ascii="Arial" w:hAnsi="Arial" w:cs="Arial"/>
                <w:color w:val="000000" w:themeColor="text1"/>
                <w:sz w:val="18"/>
                <w:szCs w:val="18"/>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B5F824A" w:rsidR="00F5154C" w:rsidRPr="00DD3663" w:rsidRDefault="00314655"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w:t>
            </w:r>
            <w:r w:rsidR="008E2F8F" w:rsidRPr="00DD3663">
              <w:rPr>
                <w:rFonts w:ascii="Arial" w:hAnsi="Arial" w:cs="Arial"/>
                <w:color w:val="000000" w:themeColor="text1"/>
                <w:sz w:val="18"/>
                <w:szCs w:val="18"/>
              </w:rPr>
              <w:t>3.</w:t>
            </w:r>
            <w:r w:rsidR="007A7B01" w:rsidRPr="00DD3663">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D91C27B" w:rsidR="00F5154C" w:rsidRPr="00DD3663" w:rsidRDefault="008F0235" w:rsidP="00DD3663">
            <w:pPr>
              <w:jc w:val="center"/>
              <w:rPr>
                <w:rFonts w:ascii="Arial" w:hAnsi="Arial" w:cs="Arial"/>
                <w:color w:val="000000" w:themeColor="text1"/>
                <w:sz w:val="18"/>
                <w:szCs w:val="18"/>
              </w:rPr>
            </w:pPr>
            <w:r w:rsidRPr="00DD3663">
              <w:rPr>
                <w:rFonts w:ascii="Arial" w:hAnsi="Arial" w:cs="Arial"/>
                <w:color w:val="000000" w:themeColor="text1"/>
                <w:sz w:val="18"/>
                <w:szCs w:val="18"/>
              </w:rPr>
              <w:t>-</w:t>
            </w:r>
            <w:r w:rsidR="000E6146" w:rsidRPr="00DD3663">
              <w:rPr>
                <w:rFonts w:ascii="Arial" w:hAnsi="Arial" w:cs="Arial"/>
                <w:color w:val="000000" w:themeColor="text1"/>
                <w:sz w:val="18"/>
                <w:szCs w:val="18"/>
              </w:rPr>
              <w:t>6.</w:t>
            </w:r>
            <w:r w:rsidR="008E2F8F" w:rsidRPr="00DD3663">
              <w:rPr>
                <w:rFonts w:ascii="Arial" w:hAnsi="Arial" w:cs="Arial"/>
                <w:color w:val="000000" w:themeColor="text1"/>
                <w:sz w:val="18"/>
                <w:szCs w:val="18"/>
              </w:rPr>
              <w:t>7</w:t>
            </w:r>
          </w:p>
        </w:tc>
      </w:tr>
    </w:tbl>
    <w:p w14:paraId="5E61298C" w14:textId="3BDB6DF9" w:rsidR="00B41B8C" w:rsidRPr="00DD3663" w:rsidRDefault="00B41B8C" w:rsidP="00DD3663">
      <w:pPr>
        <w:rPr>
          <w:rFonts w:ascii="Arial" w:hAnsi="Arial" w:cs="Arial"/>
          <w:color w:val="000000" w:themeColor="text1"/>
          <w:sz w:val="16"/>
        </w:rPr>
      </w:pPr>
      <w:r w:rsidRPr="00DD3663">
        <w:rPr>
          <w:rFonts w:ascii="Arial" w:hAnsi="Arial" w:cs="Arial"/>
          <w:color w:val="000000" w:themeColor="text1"/>
          <w:sz w:val="16"/>
        </w:rPr>
        <w:t xml:space="preserve">S&amp;P 500, </w:t>
      </w:r>
      <w:r w:rsidR="006063C9" w:rsidRPr="00DD3663">
        <w:rPr>
          <w:rFonts w:ascii="Arial" w:hAnsi="Arial" w:cs="Arial"/>
          <w:color w:val="000000" w:themeColor="text1"/>
          <w:sz w:val="16"/>
        </w:rPr>
        <w:t xml:space="preserve">Dow Jones Global ex-US, </w:t>
      </w:r>
      <w:r w:rsidRPr="00DD3663">
        <w:rPr>
          <w:rFonts w:ascii="Arial" w:hAnsi="Arial" w:cs="Arial"/>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DD3663">
        <w:rPr>
          <w:rFonts w:ascii="Arial" w:hAnsi="Arial" w:cs="Arial"/>
          <w:color w:val="000000" w:themeColor="text1"/>
          <w:sz w:val="16"/>
        </w:rPr>
        <w:t xml:space="preserve"> </w:t>
      </w:r>
    </w:p>
    <w:p w14:paraId="5083B7E6" w14:textId="44B231E3" w:rsidR="00B41B8C" w:rsidRPr="00DD3663" w:rsidRDefault="00B41B8C" w:rsidP="00DD3663">
      <w:pPr>
        <w:rPr>
          <w:rFonts w:ascii="Arial" w:hAnsi="Arial" w:cs="Arial"/>
          <w:color w:val="000000" w:themeColor="text1"/>
          <w:sz w:val="16"/>
        </w:rPr>
      </w:pPr>
      <w:r w:rsidRPr="00DD3663">
        <w:rPr>
          <w:rFonts w:ascii="Arial" w:hAnsi="Arial" w:cs="Arial"/>
          <w:color w:val="000000" w:themeColor="text1"/>
          <w:sz w:val="16"/>
        </w:rPr>
        <w:t xml:space="preserve">Sources: Yahoo! Finance, </w:t>
      </w:r>
      <w:r w:rsidR="00CF0FAD" w:rsidRPr="00DD3663">
        <w:rPr>
          <w:rFonts w:ascii="Arial" w:hAnsi="Arial" w:cs="Arial"/>
          <w:color w:val="000000" w:themeColor="text1"/>
          <w:sz w:val="16"/>
        </w:rPr>
        <w:t>MarketWatch</w:t>
      </w:r>
      <w:r w:rsidRPr="00DD3663">
        <w:rPr>
          <w:rFonts w:ascii="Arial" w:hAnsi="Arial" w:cs="Arial"/>
          <w:color w:val="000000" w:themeColor="text1"/>
          <w:sz w:val="16"/>
        </w:rPr>
        <w:t>, djindexes.com, London Bullion Market Association.</w:t>
      </w:r>
    </w:p>
    <w:p w14:paraId="502EFC39" w14:textId="19AC0F5F" w:rsidR="003646AE" w:rsidRPr="00DD3663" w:rsidRDefault="00B41B8C" w:rsidP="00DD3663">
      <w:pPr>
        <w:rPr>
          <w:rFonts w:ascii="Arial" w:hAnsi="Arial" w:cs="Arial"/>
          <w:color w:val="000000" w:themeColor="text1"/>
          <w:sz w:val="16"/>
        </w:rPr>
      </w:pPr>
      <w:r w:rsidRPr="00DD3663">
        <w:rPr>
          <w:rFonts w:ascii="Arial" w:hAnsi="Arial" w:cs="Arial"/>
          <w:color w:val="000000" w:themeColor="text1"/>
          <w:sz w:val="16"/>
        </w:rPr>
        <w:t>Past performance is no guarantee of future results. Indices are unmanaged and cannot be invested into directly. N/A means not applicable.</w:t>
      </w:r>
    </w:p>
    <w:p w14:paraId="078552D5" w14:textId="77777777" w:rsidR="00C62533" w:rsidRPr="00DD3663" w:rsidRDefault="00C62533" w:rsidP="00DD3663">
      <w:pPr>
        <w:rPr>
          <w:rFonts w:ascii="Arial" w:hAnsi="Arial" w:cs="Arial"/>
          <w:color w:val="000000" w:themeColor="text1"/>
        </w:rPr>
      </w:pPr>
    </w:p>
    <w:p w14:paraId="38BE3EC6" w14:textId="79304CAF" w:rsidR="001D1718" w:rsidRPr="00062738" w:rsidRDefault="00CF1A59" w:rsidP="00DD3663">
      <w:pPr>
        <w:rPr>
          <w:rFonts w:ascii="Arial" w:hAnsi="Arial" w:cs="Arial"/>
          <w:b/>
          <w:bCs/>
          <w:color w:val="000000" w:themeColor="text1"/>
          <w:sz w:val="22"/>
          <w:szCs w:val="22"/>
        </w:rPr>
      </w:pPr>
      <w:r w:rsidRPr="00DD3663">
        <w:rPr>
          <w:rFonts w:ascii="Arial" w:hAnsi="Arial" w:cs="Arial"/>
          <w:b/>
          <w:bCs/>
          <w:caps/>
          <w:color w:val="0D304A"/>
          <w:sz w:val="22"/>
          <w:szCs w:val="22"/>
        </w:rPr>
        <w:t>the election is almost here</w:t>
      </w:r>
      <w:r w:rsidR="0005175D" w:rsidRPr="00DD3663">
        <w:rPr>
          <w:rFonts w:ascii="Arial" w:hAnsi="Arial" w:cs="Arial"/>
          <w:b/>
          <w:bCs/>
          <w:caps/>
          <w:color w:val="0D304A"/>
          <w:sz w:val="22"/>
          <w:szCs w:val="22"/>
        </w:rPr>
        <w:t>.</w:t>
      </w:r>
      <w:r w:rsidR="009F0A7D" w:rsidRPr="00DD3663">
        <w:rPr>
          <w:rFonts w:ascii="Arial" w:hAnsi="Arial" w:cs="Arial"/>
          <w:i/>
          <w:iCs/>
          <w:color w:val="0D304A"/>
          <w:sz w:val="22"/>
          <w:szCs w:val="22"/>
        </w:rPr>
        <w:t xml:space="preserve"> </w:t>
      </w:r>
      <w:r w:rsidRPr="00062738">
        <w:rPr>
          <w:rFonts w:ascii="Arial" w:hAnsi="Arial" w:cs="Arial"/>
          <w:color w:val="000000" w:themeColor="text1"/>
          <w:sz w:val="22"/>
          <w:szCs w:val="22"/>
        </w:rPr>
        <w:t xml:space="preserve">Apprehension about the election has </w:t>
      </w:r>
      <w:r w:rsidR="00BD675F" w:rsidRPr="00062738">
        <w:rPr>
          <w:rFonts w:ascii="Arial" w:hAnsi="Arial" w:cs="Arial"/>
          <w:color w:val="000000" w:themeColor="text1"/>
          <w:sz w:val="22"/>
          <w:szCs w:val="22"/>
        </w:rPr>
        <w:t>many</w:t>
      </w:r>
      <w:r w:rsidRPr="00062738">
        <w:rPr>
          <w:rFonts w:ascii="Arial" w:hAnsi="Arial" w:cs="Arial"/>
          <w:color w:val="000000" w:themeColor="text1"/>
          <w:sz w:val="22"/>
          <w:szCs w:val="22"/>
        </w:rPr>
        <w:t xml:space="preserve"> people </w:t>
      </w:r>
      <w:r w:rsidR="0005175D" w:rsidRPr="00062738">
        <w:rPr>
          <w:rFonts w:ascii="Arial" w:hAnsi="Arial" w:cs="Arial"/>
          <w:color w:val="000000" w:themeColor="text1"/>
          <w:sz w:val="22"/>
          <w:szCs w:val="22"/>
        </w:rPr>
        <w:t>worrying about</w:t>
      </w:r>
      <w:r w:rsidRPr="00062738">
        <w:rPr>
          <w:rFonts w:ascii="Arial" w:hAnsi="Arial" w:cs="Arial"/>
          <w:color w:val="000000" w:themeColor="text1"/>
          <w:sz w:val="22"/>
          <w:szCs w:val="22"/>
        </w:rPr>
        <w:t xml:space="preserve"> how </w:t>
      </w:r>
      <w:r w:rsidR="00BD675F" w:rsidRPr="00062738">
        <w:rPr>
          <w:rFonts w:ascii="Arial" w:hAnsi="Arial" w:cs="Arial"/>
          <w:color w:val="000000" w:themeColor="text1"/>
          <w:sz w:val="22"/>
          <w:szCs w:val="22"/>
        </w:rPr>
        <w:t>financial</w:t>
      </w:r>
      <w:r w:rsidRPr="00062738">
        <w:rPr>
          <w:rFonts w:ascii="Arial" w:hAnsi="Arial" w:cs="Arial"/>
          <w:color w:val="000000" w:themeColor="text1"/>
          <w:sz w:val="22"/>
          <w:szCs w:val="22"/>
        </w:rPr>
        <w:t xml:space="preserve"> markets may be affected by the outcome. Here </w:t>
      </w:r>
      <w:r w:rsidR="001418F7" w:rsidRPr="00062738">
        <w:rPr>
          <w:rFonts w:ascii="Arial" w:hAnsi="Arial" w:cs="Arial"/>
          <w:color w:val="000000" w:themeColor="text1"/>
          <w:sz w:val="22"/>
          <w:szCs w:val="22"/>
        </w:rPr>
        <w:t>are some</w:t>
      </w:r>
      <w:r w:rsidRPr="00062738">
        <w:rPr>
          <w:rFonts w:ascii="Arial" w:hAnsi="Arial" w:cs="Arial"/>
          <w:color w:val="000000" w:themeColor="text1"/>
          <w:sz w:val="22"/>
          <w:szCs w:val="22"/>
        </w:rPr>
        <w:t xml:space="preserve"> thoughts </w:t>
      </w:r>
      <w:r w:rsidR="001418F7" w:rsidRPr="00062738">
        <w:rPr>
          <w:rFonts w:ascii="Arial" w:hAnsi="Arial" w:cs="Arial"/>
          <w:color w:val="000000" w:themeColor="text1"/>
          <w:sz w:val="22"/>
          <w:szCs w:val="22"/>
        </w:rPr>
        <w:t>to ponder</w:t>
      </w:r>
      <w:r w:rsidR="00AB5E10">
        <w:rPr>
          <w:rFonts w:ascii="Arial" w:hAnsi="Arial" w:cs="Arial"/>
          <w:color w:val="000000" w:themeColor="text1"/>
          <w:sz w:val="22"/>
          <w:szCs w:val="22"/>
        </w:rPr>
        <w:t>:</w:t>
      </w:r>
    </w:p>
    <w:p w14:paraId="599E2C59" w14:textId="77777777" w:rsidR="001D1718" w:rsidRPr="00062738" w:rsidRDefault="001D1718" w:rsidP="00DD3663">
      <w:pPr>
        <w:rPr>
          <w:rFonts w:ascii="Arial" w:hAnsi="Arial" w:cs="Arial"/>
          <w:color w:val="000000" w:themeColor="text1"/>
          <w:sz w:val="22"/>
          <w:szCs w:val="22"/>
        </w:rPr>
      </w:pPr>
    </w:p>
    <w:p w14:paraId="5F5C2E35" w14:textId="529703C3" w:rsidR="000D2273" w:rsidRPr="00062738" w:rsidRDefault="000D2273" w:rsidP="00AB5E10">
      <w:pPr>
        <w:ind w:left="360" w:right="-36"/>
        <w:rPr>
          <w:rFonts w:ascii="Arial" w:hAnsi="Arial" w:cs="Arial"/>
          <w:color w:val="000000" w:themeColor="text1"/>
          <w:sz w:val="22"/>
          <w:szCs w:val="22"/>
        </w:rPr>
      </w:pPr>
      <w:r w:rsidRPr="00062738">
        <w:rPr>
          <w:rFonts w:ascii="Arial" w:hAnsi="Arial" w:cs="Arial"/>
          <w:color w:val="000000" w:themeColor="text1"/>
          <w:sz w:val="22"/>
          <w:szCs w:val="22"/>
        </w:rPr>
        <w:t>“Election years are not often the best times for stock market investors. Over the past 90 years shares included in the S&amp;P 500, an index of America’s biggest firms, have returned an average of about 8.5</w:t>
      </w:r>
      <w:r w:rsidR="00AB5E10">
        <w:rPr>
          <w:rFonts w:ascii="Arial" w:hAnsi="Arial" w:cs="Arial"/>
          <w:color w:val="000000" w:themeColor="text1"/>
          <w:sz w:val="22"/>
          <w:szCs w:val="22"/>
        </w:rPr>
        <w:t xml:space="preserve"> percent</w:t>
      </w:r>
      <w:r w:rsidRPr="00062738">
        <w:rPr>
          <w:rFonts w:ascii="Arial" w:hAnsi="Arial" w:cs="Arial"/>
          <w:color w:val="000000" w:themeColor="text1"/>
          <w:sz w:val="22"/>
          <w:szCs w:val="22"/>
        </w:rPr>
        <w:t xml:space="preserve"> a year. The </w:t>
      </w:r>
      <w:r w:rsidR="00AB5E10">
        <w:rPr>
          <w:rFonts w:ascii="Arial" w:hAnsi="Arial" w:cs="Arial"/>
          <w:color w:val="000000" w:themeColor="text1"/>
          <w:sz w:val="22"/>
          <w:szCs w:val="22"/>
        </w:rPr>
        <w:t>12</w:t>
      </w:r>
      <w:r w:rsidRPr="00062738">
        <w:rPr>
          <w:rFonts w:ascii="Arial" w:hAnsi="Arial" w:cs="Arial"/>
          <w:color w:val="000000" w:themeColor="text1"/>
          <w:sz w:val="22"/>
          <w:szCs w:val="22"/>
        </w:rPr>
        <w:t xml:space="preserve"> months leading up to each of the 22 presidential elections in that time have been leaner affairs, returning just 6</w:t>
      </w:r>
      <w:r w:rsidR="00AB5E10">
        <w:rPr>
          <w:rFonts w:ascii="Arial" w:hAnsi="Arial" w:cs="Arial"/>
          <w:color w:val="000000" w:themeColor="text1"/>
          <w:sz w:val="22"/>
          <w:szCs w:val="22"/>
        </w:rPr>
        <w:t xml:space="preserve"> percent…</w:t>
      </w:r>
      <w:r w:rsidRPr="00062738">
        <w:rPr>
          <w:rFonts w:ascii="Arial" w:hAnsi="Arial" w:cs="Arial"/>
          <w:color w:val="000000" w:themeColor="text1"/>
          <w:sz w:val="22"/>
          <w:szCs w:val="22"/>
        </w:rPr>
        <w:t>The democratic cycle, for all its virtues, tends to bring with it a dose of uncertainty</w:t>
      </w:r>
      <w:r w:rsidR="00CA3A76" w:rsidRPr="00062738">
        <w:rPr>
          <w:rFonts w:ascii="Arial" w:hAnsi="Arial" w:cs="Arial"/>
          <w:color w:val="000000" w:themeColor="text1"/>
          <w:sz w:val="22"/>
          <w:szCs w:val="22"/>
        </w:rPr>
        <w:t xml:space="preserve"> – </w:t>
      </w:r>
      <w:r w:rsidRPr="00062738">
        <w:rPr>
          <w:rFonts w:ascii="Arial" w:hAnsi="Arial" w:cs="Arial"/>
          <w:color w:val="000000" w:themeColor="text1"/>
          <w:sz w:val="22"/>
          <w:szCs w:val="22"/>
        </w:rPr>
        <w:t>first about who will win and then about what that victor will do. And uncertainty tends to make financiers nervous.”</w:t>
      </w:r>
    </w:p>
    <w:p w14:paraId="6E65A0EF" w14:textId="45489226" w:rsidR="000D2273" w:rsidRPr="00AB5E10" w:rsidRDefault="000D2273" w:rsidP="00AB5E10">
      <w:pPr>
        <w:ind w:left="360" w:right="-36"/>
        <w:jc w:val="right"/>
        <w:rPr>
          <w:rFonts w:ascii="Arial" w:hAnsi="Arial" w:cs="Arial"/>
          <w:i/>
          <w:iCs/>
          <w:color w:val="000000" w:themeColor="text1"/>
          <w:sz w:val="22"/>
          <w:szCs w:val="22"/>
        </w:rPr>
      </w:pPr>
      <w:r w:rsidRPr="00062738">
        <w:rPr>
          <w:rFonts w:ascii="Arial" w:hAnsi="Arial" w:cs="Arial"/>
          <w:i/>
          <w:iCs/>
          <w:color w:val="000000" w:themeColor="text1"/>
          <w:sz w:val="22"/>
          <w:szCs w:val="22"/>
        </w:rPr>
        <w:t>--The Economist, October 10, 2020</w:t>
      </w:r>
    </w:p>
    <w:p w14:paraId="4FA36C53" w14:textId="77777777" w:rsidR="000D2273" w:rsidRPr="00062738" w:rsidRDefault="000D2273" w:rsidP="00AB5E10">
      <w:pPr>
        <w:ind w:left="360" w:right="-36"/>
        <w:rPr>
          <w:rFonts w:ascii="Arial" w:hAnsi="Arial" w:cs="Arial"/>
          <w:color w:val="000000" w:themeColor="text1"/>
          <w:sz w:val="22"/>
          <w:szCs w:val="22"/>
        </w:rPr>
      </w:pPr>
    </w:p>
    <w:p w14:paraId="0638C9FF" w14:textId="3BB52668" w:rsidR="00F16086" w:rsidRPr="00062738" w:rsidRDefault="001B173F" w:rsidP="00AB5E10">
      <w:pPr>
        <w:ind w:left="360" w:right="-36"/>
        <w:rPr>
          <w:rFonts w:ascii="Arial" w:hAnsi="Arial" w:cs="Arial"/>
          <w:color w:val="000000" w:themeColor="text1"/>
          <w:sz w:val="22"/>
          <w:szCs w:val="22"/>
        </w:rPr>
      </w:pPr>
      <w:r w:rsidRPr="00062738">
        <w:rPr>
          <w:rFonts w:ascii="Arial" w:hAnsi="Arial" w:cs="Arial"/>
          <w:color w:val="000000" w:themeColor="text1"/>
          <w:sz w:val="22"/>
          <w:szCs w:val="22"/>
        </w:rPr>
        <w:t>“Many investors who ask questions about the election and its market impact seem to be looking for easy answers; or a clear and consistent relationship between variable X (in this case the election) and market performance. That does not happen with consistency when comparing economic variables, sentiment conditions, earnings growth rates, valuations, etc.</w:t>
      </w:r>
      <w:r w:rsidR="00AB5E10">
        <w:rPr>
          <w:rFonts w:ascii="Arial" w:hAnsi="Arial" w:cs="Arial"/>
          <w:color w:val="000000" w:themeColor="text1"/>
          <w:sz w:val="22"/>
          <w:szCs w:val="22"/>
        </w:rPr>
        <w:t>,</w:t>
      </w:r>
      <w:r w:rsidRPr="00062738">
        <w:rPr>
          <w:rFonts w:ascii="Arial" w:hAnsi="Arial" w:cs="Arial"/>
          <w:color w:val="000000" w:themeColor="text1"/>
          <w:sz w:val="22"/>
          <w:szCs w:val="22"/>
        </w:rPr>
        <w:t xml:space="preserve"> to market performance…and it certainly doesn’t happen with politics and the market.”</w:t>
      </w:r>
    </w:p>
    <w:p w14:paraId="486E48DD" w14:textId="32BB2E1C" w:rsidR="001B173F" w:rsidRPr="00AB5E10" w:rsidRDefault="001B173F" w:rsidP="00AB5E10">
      <w:pPr>
        <w:ind w:right="-36"/>
        <w:jc w:val="right"/>
        <w:rPr>
          <w:rFonts w:ascii="Arial" w:hAnsi="Arial" w:cs="Arial"/>
          <w:i/>
          <w:iCs/>
          <w:color w:val="000000" w:themeColor="text1"/>
          <w:sz w:val="22"/>
          <w:szCs w:val="22"/>
        </w:rPr>
      </w:pPr>
      <w:r w:rsidRPr="00062738">
        <w:rPr>
          <w:rFonts w:ascii="Arial" w:hAnsi="Arial" w:cs="Arial"/>
          <w:i/>
          <w:iCs/>
          <w:color w:val="000000" w:themeColor="text1"/>
          <w:sz w:val="22"/>
          <w:szCs w:val="22"/>
        </w:rPr>
        <w:t>--</w:t>
      </w:r>
      <w:r w:rsidR="00CF1A59" w:rsidRPr="00062738">
        <w:rPr>
          <w:rFonts w:ascii="Arial" w:hAnsi="Arial" w:cs="Arial"/>
          <w:i/>
          <w:iCs/>
          <w:color w:val="000000" w:themeColor="text1"/>
          <w:sz w:val="22"/>
          <w:szCs w:val="22"/>
        </w:rPr>
        <w:t>Liz Ann Sonders, Chief Investment Strategist, Charles Schwab &amp; Co.</w:t>
      </w:r>
      <w:r w:rsidR="001418F7" w:rsidRPr="00062738">
        <w:rPr>
          <w:rFonts w:ascii="Arial" w:hAnsi="Arial" w:cs="Arial"/>
          <w:i/>
          <w:iCs/>
          <w:color w:val="000000" w:themeColor="text1"/>
          <w:sz w:val="22"/>
          <w:szCs w:val="22"/>
        </w:rPr>
        <w:t xml:space="preserve">, </w:t>
      </w:r>
      <w:r w:rsidR="000D2273" w:rsidRPr="00062738">
        <w:rPr>
          <w:rFonts w:ascii="Arial" w:hAnsi="Arial" w:cs="Arial"/>
          <w:i/>
          <w:iCs/>
          <w:color w:val="000000" w:themeColor="text1"/>
          <w:sz w:val="22"/>
          <w:szCs w:val="22"/>
        </w:rPr>
        <w:t>October 5, 2020</w:t>
      </w:r>
    </w:p>
    <w:p w14:paraId="017D87F4" w14:textId="24FA63CD" w:rsidR="001B173F" w:rsidRPr="00062738" w:rsidRDefault="001B173F" w:rsidP="00AB5E10">
      <w:pPr>
        <w:ind w:right="-36"/>
        <w:rPr>
          <w:rFonts w:ascii="Arial" w:hAnsi="Arial" w:cs="Arial"/>
          <w:color w:val="000000" w:themeColor="text1"/>
          <w:sz w:val="22"/>
          <w:szCs w:val="22"/>
        </w:rPr>
      </w:pPr>
    </w:p>
    <w:p w14:paraId="34D37827" w14:textId="6A9C759B" w:rsidR="00CF1A59" w:rsidRPr="00062738" w:rsidRDefault="00CF1A59" w:rsidP="00AB5E10">
      <w:pPr>
        <w:ind w:left="360" w:right="-36"/>
        <w:rPr>
          <w:rFonts w:ascii="Arial" w:hAnsi="Arial" w:cs="Arial"/>
          <w:color w:val="000000" w:themeColor="text1"/>
          <w:sz w:val="22"/>
          <w:szCs w:val="22"/>
        </w:rPr>
      </w:pPr>
      <w:r w:rsidRPr="00062738">
        <w:rPr>
          <w:rFonts w:ascii="Arial" w:hAnsi="Arial" w:cs="Arial"/>
          <w:color w:val="000000" w:themeColor="text1"/>
          <w:sz w:val="22"/>
          <w:szCs w:val="22"/>
        </w:rPr>
        <w:t>“What seems reasonable is to expect some lift in bond yields from their historic low levels. Just a return to normalcy, once a vaccine is developed and widely available, ought to raise yields from their preternaturally depressed levels.”</w:t>
      </w:r>
    </w:p>
    <w:p w14:paraId="58E3E8FA" w14:textId="0C1B9A11" w:rsidR="001418F7" w:rsidRPr="00062738" w:rsidRDefault="00CF1A59" w:rsidP="00AB5E10">
      <w:pPr>
        <w:ind w:left="360" w:right="-36"/>
        <w:jc w:val="right"/>
        <w:rPr>
          <w:rFonts w:ascii="Arial" w:hAnsi="Arial" w:cs="Arial"/>
          <w:i/>
          <w:iCs/>
          <w:color w:val="000000" w:themeColor="text1"/>
          <w:sz w:val="22"/>
          <w:szCs w:val="22"/>
        </w:rPr>
      </w:pPr>
      <w:r w:rsidRPr="00062738">
        <w:rPr>
          <w:rFonts w:ascii="Arial" w:hAnsi="Arial" w:cs="Arial"/>
          <w:i/>
          <w:iCs/>
          <w:color w:val="000000" w:themeColor="text1"/>
          <w:sz w:val="22"/>
          <w:szCs w:val="22"/>
        </w:rPr>
        <w:t>--Randall Forsyth, Columnist</w:t>
      </w:r>
      <w:r w:rsidR="001418F7" w:rsidRPr="00062738">
        <w:rPr>
          <w:rFonts w:ascii="Arial" w:hAnsi="Arial" w:cs="Arial"/>
          <w:i/>
          <w:iCs/>
          <w:color w:val="000000" w:themeColor="text1"/>
          <w:sz w:val="22"/>
          <w:szCs w:val="22"/>
        </w:rPr>
        <w:t xml:space="preserve">, Barron’s, </w:t>
      </w:r>
      <w:r w:rsidR="000D2273" w:rsidRPr="00062738">
        <w:rPr>
          <w:rFonts w:ascii="Arial" w:hAnsi="Arial" w:cs="Arial"/>
          <w:i/>
          <w:iCs/>
          <w:color w:val="000000" w:themeColor="text1"/>
          <w:sz w:val="22"/>
          <w:szCs w:val="22"/>
        </w:rPr>
        <w:t>October 23, 2020</w:t>
      </w:r>
    </w:p>
    <w:p w14:paraId="1BDE23BA" w14:textId="340D4E9E" w:rsidR="0005175D" w:rsidRPr="00AB5E10" w:rsidRDefault="0005175D" w:rsidP="00AB5E10">
      <w:pPr>
        <w:ind w:left="360" w:right="-36"/>
        <w:rPr>
          <w:rFonts w:ascii="Arial" w:hAnsi="Arial" w:cs="Arial"/>
          <w:color w:val="000000" w:themeColor="text1"/>
          <w:sz w:val="22"/>
          <w:szCs w:val="22"/>
        </w:rPr>
      </w:pPr>
    </w:p>
    <w:p w14:paraId="7D8DD824" w14:textId="4FC34F35" w:rsidR="0005175D" w:rsidRPr="00062738" w:rsidRDefault="0005175D" w:rsidP="00AB5E10">
      <w:pPr>
        <w:ind w:left="360" w:right="-36"/>
        <w:rPr>
          <w:rFonts w:ascii="Arial" w:hAnsi="Arial" w:cs="Arial"/>
          <w:color w:val="000000" w:themeColor="text1"/>
          <w:sz w:val="22"/>
          <w:szCs w:val="22"/>
        </w:rPr>
      </w:pPr>
      <w:r w:rsidRPr="00062738">
        <w:rPr>
          <w:rFonts w:ascii="Arial" w:hAnsi="Arial" w:cs="Arial"/>
          <w:color w:val="000000" w:themeColor="text1"/>
          <w:sz w:val="22"/>
          <w:szCs w:val="22"/>
        </w:rPr>
        <w:t>“Politics can bring out strong emotions, but an election has not significantly changed the direction of market movements, historically.</w:t>
      </w:r>
      <w:r w:rsidR="006B3DE4">
        <w:rPr>
          <w:rFonts w:ascii="Arial" w:hAnsi="Arial" w:cs="Arial"/>
          <w:color w:val="000000" w:themeColor="text1"/>
          <w:sz w:val="22"/>
          <w:szCs w:val="22"/>
        </w:rPr>
        <w:t>”</w:t>
      </w:r>
    </w:p>
    <w:p w14:paraId="19513A2D" w14:textId="091BEEF6" w:rsidR="0005175D" w:rsidRPr="00062738" w:rsidRDefault="0005175D" w:rsidP="00AB5E10">
      <w:pPr>
        <w:ind w:left="360" w:right="-36"/>
        <w:jc w:val="right"/>
        <w:rPr>
          <w:rFonts w:ascii="Arial" w:hAnsi="Arial" w:cs="Arial"/>
          <w:i/>
          <w:iCs/>
          <w:color w:val="000000" w:themeColor="text1"/>
          <w:sz w:val="22"/>
          <w:szCs w:val="22"/>
        </w:rPr>
      </w:pPr>
      <w:r w:rsidRPr="00062738">
        <w:rPr>
          <w:rFonts w:ascii="Arial" w:hAnsi="Arial" w:cs="Arial"/>
          <w:i/>
          <w:iCs/>
          <w:color w:val="000000" w:themeColor="text1"/>
          <w:sz w:val="22"/>
          <w:szCs w:val="22"/>
        </w:rPr>
        <w:t>--Chao Ma, Global Portfolio and Investment Strategist, Wells Fargo, October 20, 2020</w:t>
      </w:r>
    </w:p>
    <w:p w14:paraId="1B5DC7DC" w14:textId="0BBA36A4" w:rsidR="001418F7" w:rsidRPr="00062738" w:rsidRDefault="001418F7" w:rsidP="00DD3663">
      <w:pPr>
        <w:rPr>
          <w:rFonts w:ascii="Arial" w:hAnsi="Arial" w:cs="Arial"/>
          <w:color w:val="000000" w:themeColor="text1"/>
          <w:sz w:val="22"/>
          <w:szCs w:val="22"/>
        </w:rPr>
      </w:pPr>
    </w:p>
    <w:p w14:paraId="01CEE3DC" w14:textId="14A962FF" w:rsidR="00CA3A76" w:rsidRPr="00062738" w:rsidRDefault="00CA3A76" w:rsidP="00DD3663">
      <w:pPr>
        <w:rPr>
          <w:rFonts w:ascii="Arial" w:hAnsi="Arial" w:cs="Arial"/>
          <w:color w:val="000000" w:themeColor="text1"/>
          <w:sz w:val="22"/>
          <w:szCs w:val="22"/>
        </w:rPr>
      </w:pPr>
      <w:r w:rsidRPr="00062738">
        <w:rPr>
          <w:rFonts w:ascii="Arial" w:hAnsi="Arial" w:cs="Arial"/>
          <w:color w:val="000000" w:themeColor="text1"/>
          <w:sz w:val="22"/>
          <w:szCs w:val="22"/>
        </w:rPr>
        <w:t xml:space="preserve">Possibly the most important thing investors can do is stay focused on long-term financial goals and avoid making changes based on short-term fears. </w:t>
      </w:r>
    </w:p>
    <w:p w14:paraId="6C6784AD" w14:textId="77777777" w:rsidR="00A44945" w:rsidRPr="001F3013" w:rsidRDefault="00A44945" w:rsidP="00DD3663">
      <w:pPr>
        <w:rPr>
          <w:rFonts w:ascii="Arial" w:hAnsi="Arial" w:cs="Arial"/>
          <w:color w:val="000000" w:themeColor="text1"/>
          <w:sz w:val="16"/>
          <w:szCs w:val="16"/>
        </w:rPr>
      </w:pPr>
    </w:p>
    <w:p w14:paraId="40B3408F" w14:textId="6A765B97" w:rsidR="00AD6FF5" w:rsidRPr="00DD3663" w:rsidRDefault="00FF707C" w:rsidP="00DD3663">
      <w:pPr>
        <w:rPr>
          <w:rFonts w:ascii="Arial" w:hAnsi="Arial" w:cs="Arial"/>
          <w:b/>
          <w:color w:val="0D304A"/>
          <w:sz w:val="28"/>
          <w:szCs w:val="28"/>
        </w:rPr>
      </w:pPr>
      <w:r w:rsidRPr="00DD3663">
        <w:rPr>
          <w:rFonts w:ascii="Arial" w:hAnsi="Arial" w:cs="Arial"/>
          <w:b/>
          <w:color w:val="0D304A"/>
          <w:sz w:val="28"/>
          <w:szCs w:val="28"/>
        </w:rPr>
        <w:t>W</w:t>
      </w:r>
      <w:r w:rsidR="00425C28" w:rsidRPr="00DD3663">
        <w:rPr>
          <w:rFonts w:ascii="Arial" w:hAnsi="Arial" w:cs="Arial"/>
          <w:b/>
          <w:color w:val="0D304A"/>
          <w:sz w:val="28"/>
          <w:szCs w:val="28"/>
        </w:rPr>
        <w:t xml:space="preserve">eekly Focus – Think </w:t>
      </w:r>
      <w:r w:rsidR="00425C28" w:rsidRPr="00DD3663">
        <w:rPr>
          <w:rFonts w:ascii="Arial" w:hAnsi="Arial" w:cs="Arial"/>
          <w:b/>
          <w:bCs/>
          <w:color w:val="0D304A"/>
          <w:sz w:val="28"/>
          <w:szCs w:val="28"/>
        </w:rPr>
        <w:t>About</w:t>
      </w:r>
      <w:r w:rsidR="00425C28" w:rsidRPr="00DD3663">
        <w:rPr>
          <w:rFonts w:ascii="Arial" w:hAnsi="Arial" w:cs="Arial"/>
          <w:b/>
          <w:color w:val="0D304A"/>
          <w:sz w:val="28"/>
          <w:szCs w:val="28"/>
        </w:rPr>
        <w:t xml:space="preserve"> It</w:t>
      </w:r>
      <w:r w:rsidR="001856C6" w:rsidRPr="00DD3663">
        <w:rPr>
          <w:rFonts w:ascii="Arial" w:hAnsi="Arial" w:cs="Arial"/>
          <w:color w:val="0D304A"/>
          <w:sz w:val="28"/>
          <w:szCs w:val="28"/>
        </w:rPr>
        <w:t xml:space="preserve"> </w:t>
      </w:r>
    </w:p>
    <w:p w14:paraId="0F865B3C" w14:textId="77777777" w:rsidR="00DD3663" w:rsidRPr="001F3013" w:rsidRDefault="00DD3663" w:rsidP="00DD3663">
      <w:pPr>
        <w:widowControl w:val="0"/>
        <w:adjustRightInd w:val="0"/>
        <w:ind w:right="-43"/>
        <w:rPr>
          <w:rFonts w:ascii="Arial" w:hAnsi="Arial" w:cs="Arial"/>
          <w:color w:val="000000" w:themeColor="text1"/>
          <w:sz w:val="16"/>
          <w:szCs w:val="16"/>
        </w:rPr>
      </w:pPr>
    </w:p>
    <w:p w14:paraId="6543C4EF" w14:textId="75358BC8" w:rsidR="002A6CDB" w:rsidRPr="00DD3663" w:rsidRDefault="002A6CDB" w:rsidP="00DD3663">
      <w:pPr>
        <w:widowControl w:val="0"/>
        <w:adjustRightInd w:val="0"/>
        <w:ind w:right="-43"/>
        <w:rPr>
          <w:rFonts w:ascii="Arial" w:hAnsi="Arial" w:cs="Arial"/>
          <w:color w:val="000000" w:themeColor="text1"/>
          <w:sz w:val="22"/>
          <w:szCs w:val="22"/>
        </w:rPr>
      </w:pPr>
      <w:r w:rsidRPr="00DD3663">
        <w:rPr>
          <w:rFonts w:ascii="Arial" w:hAnsi="Arial" w:cs="Arial"/>
          <w:color w:val="000000" w:themeColor="text1"/>
          <w:sz w:val="22"/>
          <w:szCs w:val="22"/>
        </w:rPr>
        <w:t>“The man who is a pessimist before 48 knows too much; if he is an optimist after it</w:t>
      </w:r>
      <w:r w:rsidR="00904FB2" w:rsidRPr="00DD3663">
        <w:rPr>
          <w:rFonts w:ascii="Arial" w:hAnsi="Arial" w:cs="Arial"/>
          <w:color w:val="000000" w:themeColor="text1"/>
          <w:sz w:val="22"/>
          <w:szCs w:val="22"/>
        </w:rPr>
        <w:t>,</w:t>
      </w:r>
      <w:r w:rsidRPr="00DD3663">
        <w:rPr>
          <w:rFonts w:ascii="Arial" w:hAnsi="Arial" w:cs="Arial"/>
          <w:color w:val="000000" w:themeColor="text1"/>
          <w:sz w:val="22"/>
          <w:szCs w:val="22"/>
        </w:rPr>
        <w:t xml:space="preserve"> he knows too little.”</w:t>
      </w:r>
    </w:p>
    <w:p w14:paraId="255F7E1B" w14:textId="76B5425F" w:rsidR="00243BA5" w:rsidRPr="00DD3663" w:rsidRDefault="002A6CDB" w:rsidP="00DD3663">
      <w:pPr>
        <w:widowControl w:val="0"/>
        <w:adjustRightInd w:val="0"/>
        <w:ind w:right="-43"/>
        <w:jc w:val="right"/>
        <w:rPr>
          <w:rFonts w:ascii="Arial" w:hAnsi="Arial" w:cs="Arial"/>
          <w:i/>
          <w:iCs/>
          <w:color w:val="000000" w:themeColor="text1"/>
          <w:sz w:val="22"/>
          <w:szCs w:val="22"/>
        </w:rPr>
      </w:pPr>
      <w:r w:rsidRPr="00DD3663">
        <w:rPr>
          <w:rFonts w:ascii="Arial" w:hAnsi="Arial" w:cs="Arial"/>
          <w:i/>
          <w:iCs/>
          <w:color w:val="000000" w:themeColor="text1"/>
          <w:sz w:val="22"/>
          <w:szCs w:val="22"/>
        </w:rPr>
        <w:t xml:space="preserve">--Mark Twain, </w:t>
      </w:r>
      <w:r w:rsidR="006B3DE4">
        <w:rPr>
          <w:rFonts w:ascii="Arial" w:hAnsi="Arial" w:cs="Arial"/>
          <w:i/>
          <w:iCs/>
          <w:color w:val="000000" w:themeColor="text1"/>
          <w:sz w:val="22"/>
          <w:szCs w:val="22"/>
        </w:rPr>
        <w:t xml:space="preserve">Author and </w:t>
      </w:r>
      <w:r w:rsidR="00966030" w:rsidRPr="00DD3663">
        <w:rPr>
          <w:rFonts w:ascii="Arial" w:hAnsi="Arial" w:cs="Arial"/>
          <w:i/>
          <w:iCs/>
          <w:color w:val="000000" w:themeColor="text1"/>
          <w:sz w:val="22"/>
          <w:szCs w:val="22"/>
        </w:rPr>
        <w:t>Humorist</w:t>
      </w:r>
    </w:p>
    <w:p w14:paraId="6CF0A193" w14:textId="77777777" w:rsidR="00CE74A8" w:rsidRPr="001F3013" w:rsidRDefault="00CE74A8" w:rsidP="00DD3663">
      <w:pPr>
        <w:widowControl w:val="0"/>
        <w:adjustRightInd w:val="0"/>
        <w:ind w:right="-43"/>
        <w:rPr>
          <w:rFonts w:ascii="Arial" w:hAnsi="Arial" w:cs="Arial"/>
          <w:color w:val="000000" w:themeColor="text1"/>
          <w:sz w:val="16"/>
          <w:szCs w:val="16"/>
        </w:rPr>
      </w:pPr>
    </w:p>
    <w:p w14:paraId="62AF080A" w14:textId="33E9CCB6" w:rsidR="003B181B" w:rsidRPr="00DD3663" w:rsidRDefault="003B181B" w:rsidP="00DD3663">
      <w:pPr>
        <w:widowControl w:val="0"/>
        <w:adjustRightInd w:val="0"/>
        <w:ind w:right="-36"/>
        <w:rPr>
          <w:rFonts w:ascii="Arial" w:hAnsi="Arial" w:cs="Arial"/>
          <w:color w:val="000000" w:themeColor="text1"/>
          <w:sz w:val="22"/>
          <w:szCs w:val="22"/>
        </w:rPr>
      </w:pPr>
      <w:r w:rsidRPr="00DD3663">
        <w:rPr>
          <w:rFonts w:ascii="Arial" w:hAnsi="Arial" w:cs="Arial"/>
          <w:color w:val="000000" w:themeColor="text1"/>
          <w:sz w:val="22"/>
          <w:szCs w:val="22"/>
        </w:rPr>
        <w:t>Best regards,</w:t>
      </w:r>
    </w:p>
    <w:p w14:paraId="2943B8C6" w14:textId="77777777" w:rsidR="001F3013" w:rsidRDefault="001F3013" w:rsidP="001F3013">
      <w:pPr>
        <w:pStyle w:val="NormalWeb"/>
        <w:spacing w:before="0" w:beforeAutospacing="0" w:after="0" w:afterAutospacing="0"/>
        <w:rPr>
          <w:rFonts w:ascii="Arial" w:hAnsi="Arial" w:cs="Arial"/>
          <w:sz w:val="22"/>
          <w:szCs w:val="22"/>
        </w:rPr>
      </w:pPr>
    </w:p>
    <w:p w14:paraId="26144A97" w14:textId="77777777" w:rsidR="001F3013" w:rsidRDefault="001F3013" w:rsidP="001F3013">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737E4158" w14:textId="77777777" w:rsidR="001F3013" w:rsidRDefault="001F3013" w:rsidP="001F3013">
      <w:pPr>
        <w:rPr>
          <w:rFonts w:ascii="Arial" w:hAnsi="Arial" w:cs="Arial"/>
          <w:sz w:val="22"/>
          <w:szCs w:val="22"/>
        </w:rPr>
      </w:pPr>
    </w:p>
    <w:p w14:paraId="4D9DB98A" w14:textId="77777777" w:rsidR="001F3013" w:rsidRDefault="001F3013" w:rsidP="001F3013">
      <w:pPr>
        <w:rPr>
          <w:rFonts w:ascii="Arial" w:hAnsi="Arial" w:cs="Arial"/>
          <w:sz w:val="22"/>
          <w:szCs w:val="22"/>
        </w:rPr>
      </w:pPr>
      <w:r>
        <w:rPr>
          <w:rFonts w:ascii="Arial" w:hAnsi="Arial" w:cs="Arial"/>
          <w:sz w:val="22"/>
          <w:szCs w:val="22"/>
        </w:rPr>
        <w:t>Securities offered through Commonwealth Financial, Member FINRA/SIPC.</w:t>
      </w:r>
    </w:p>
    <w:p w14:paraId="58B375F2" w14:textId="77777777" w:rsidR="003B181B" w:rsidRPr="00DD3663" w:rsidRDefault="003B181B" w:rsidP="00DD3663">
      <w:pPr>
        <w:ind w:right="-36"/>
        <w:rPr>
          <w:rFonts w:ascii="Arial" w:hAnsi="Arial" w:cs="Arial"/>
          <w:color w:val="000000" w:themeColor="text1"/>
          <w:sz w:val="18"/>
          <w:szCs w:val="18"/>
        </w:rPr>
      </w:pPr>
    </w:p>
    <w:p w14:paraId="77C0A472"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This newsletter was prepared by Carson Coaching. Carson Coaching is not affiliated with the named firm or broker/dealer.</w:t>
      </w:r>
    </w:p>
    <w:p w14:paraId="052C1F41"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The Dow Jones Global ex-U.S. Index covers approximately 95% of the market capitalization of the 45 developed and emerging countries included in the Index.</w:t>
      </w:r>
    </w:p>
    <w:p w14:paraId="40AE9E35"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The NASDAQ Composite is an unmanaged index of securities traded on the NASDAQ system.</w:t>
      </w:r>
    </w:p>
    <w:p w14:paraId="3753DFA7"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Yahoo! Finance is the source for any reference to the performance of an index between two specific periods.</w:t>
      </w:r>
    </w:p>
    <w:p w14:paraId="50E56ED5" w14:textId="77777777" w:rsidR="003B181B" w:rsidRPr="00DD3663" w:rsidRDefault="003B181B" w:rsidP="00DD3663">
      <w:pPr>
        <w:adjustRightInd w:val="0"/>
        <w:rPr>
          <w:rFonts w:ascii="Arial" w:hAnsi="Arial" w:cs="Arial"/>
          <w:color w:val="000000" w:themeColor="text1"/>
          <w:sz w:val="18"/>
          <w:szCs w:val="18"/>
        </w:rPr>
      </w:pPr>
      <w:r w:rsidRPr="00DD3663">
        <w:rPr>
          <w:rFonts w:ascii="Arial" w:hAnsi="Arial" w:cs="Arial"/>
          <w:color w:val="000000" w:themeColor="text1"/>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Opinions expressed are subject to change without notice and are not intended as investment advice or to predict future performance.</w:t>
      </w:r>
    </w:p>
    <w:p w14:paraId="1BB039D3"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Economic forecasts set forth may not develop as predicted and there can be no guarantee that strategies promoted will be successful.</w:t>
      </w:r>
    </w:p>
    <w:p w14:paraId="52A70B53"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Past performance does not guarantee future results. Investing involves risk, including loss of principal.</w:t>
      </w:r>
    </w:p>
    <w:p w14:paraId="6D6A476A"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xml:space="preserve">* </w:t>
      </w:r>
      <w:r w:rsidRPr="00DD3663">
        <w:rPr>
          <w:rFonts w:ascii="Arial" w:hAnsi="Arial" w:cs="Arial"/>
          <w:color w:val="000000" w:themeColor="text1"/>
          <w:sz w:val="18"/>
          <w:szCs w:val="18"/>
          <w:shd w:val="clear" w:color="auto" w:fill="FFFFFF"/>
        </w:rPr>
        <w:t>The foregoing information has been obtained from sources considered to be reliable, but we do not guarantee it is accurate or complete.</w:t>
      </w:r>
    </w:p>
    <w:p w14:paraId="2142ACAA"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There is no guarantee a diversified portfolio will enhance overall returns or outperform a non-diversified portfolio. Diversification does not protect against market risk.</w:t>
      </w:r>
    </w:p>
    <w:p w14:paraId="15E6B2AD"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Asset allocation does not ensure a profit or protect against a loss.</w:t>
      </w:r>
    </w:p>
    <w:p w14:paraId="4E61642C" w14:textId="77777777" w:rsidR="003B181B" w:rsidRPr="00DD3663" w:rsidRDefault="003B181B" w:rsidP="00DD3663">
      <w:pPr>
        <w:ind w:right="-36"/>
        <w:rPr>
          <w:rFonts w:ascii="Arial" w:hAnsi="Arial" w:cs="Arial"/>
          <w:color w:val="000000" w:themeColor="text1"/>
          <w:sz w:val="18"/>
          <w:szCs w:val="18"/>
        </w:rPr>
      </w:pPr>
      <w:r w:rsidRPr="00DD3663">
        <w:rPr>
          <w:rFonts w:ascii="Arial" w:hAnsi="Arial" w:cs="Arial"/>
          <w:color w:val="000000" w:themeColor="text1"/>
          <w:sz w:val="18"/>
          <w:szCs w:val="18"/>
        </w:rPr>
        <w:t>* Consult your financial professional before making any investment decision.</w:t>
      </w:r>
    </w:p>
    <w:p w14:paraId="2B3CBC5E" w14:textId="77777777" w:rsidR="003669EE" w:rsidRPr="00DD3663" w:rsidRDefault="003669EE" w:rsidP="00DD3663">
      <w:pPr>
        <w:ind w:right="-36"/>
        <w:rPr>
          <w:rFonts w:ascii="Arial" w:hAnsi="Arial" w:cs="Arial"/>
          <w:sz w:val="18"/>
          <w:szCs w:val="18"/>
        </w:rPr>
      </w:pPr>
    </w:p>
    <w:p w14:paraId="502E0B64" w14:textId="0885CB37" w:rsidR="00382257" w:rsidRPr="00DD3663" w:rsidRDefault="003669EE" w:rsidP="00DD3663">
      <w:pPr>
        <w:widowControl w:val="0"/>
        <w:adjustRightInd w:val="0"/>
        <w:ind w:right="-36"/>
        <w:rPr>
          <w:rFonts w:ascii="Arial" w:hAnsi="Arial" w:cs="Arial"/>
          <w:sz w:val="18"/>
          <w:szCs w:val="18"/>
        </w:rPr>
      </w:pPr>
      <w:r w:rsidRPr="00DD3663">
        <w:rPr>
          <w:rFonts w:ascii="Arial" w:hAnsi="Arial" w:cs="Arial"/>
          <w:sz w:val="18"/>
          <w:szCs w:val="18"/>
        </w:rPr>
        <w:t>Sources:</w:t>
      </w:r>
    </w:p>
    <w:p w14:paraId="62F23BBC" w14:textId="40886116" w:rsidR="007D1555" w:rsidRDefault="001F3013" w:rsidP="00DD3663">
      <w:pPr>
        <w:widowControl w:val="0"/>
        <w:adjustRightInd w:val="0"/>
        <w:ind w:right="-36"/>
        <w:rPr>
          <w:rStyle w:val="Hyperlink"/>
          <w:rFonts w:ascii="Arial" w:hAnsi="Arial" w:cs="Arial"/>
          <w:color w:val="000000" w:themeColor="text1"/>
          <w:sz w:val="18"/>
          <w:szCs w:val="18"/>
          <w:u w:val="none"/>
        </w:rPr>
      </w:pPr>
      <w:hyperlink r:id="rId8" w:history="1">
        <w:r w:rsidR="007D1555" w:rsidRPr="00DD3663">
          <w:rPr>
            <w:rStyle w:val="Hyperlink"/>
            <w:rFonts w:ascii="Arial" w:hAnsi="Arial" w:cs="Arial"/>
            <w:sz w:val="18"/>
            <w:szCs w:val="18"/>
          </w:rPr>
          <w:t>https://www.bloomberg.com/news/articles/2020-10-24/pelosi-mnuchin-trade-blame-as-pre-election-stimulus-hopes-dim</w:t>
        </w:r>
      </w:hyperlink>
      <w:r w:rsidR="00895266">
        <w:rPr>
          <w:rStyle w:val="Hyperlink"/>
          <w:rFonts w:ascii="Arial" w:hAnsi="Arial" w:cs="Arial"/>
          <w:sz w:val="18"/>
          <w:szCs w:val="18"/>
          <w:u w:val="none"/>
        </w:rPr>
        <w:t xml:space="preserve"> </w:t>
      </w:r>
      <w:r w:rsidR="00895266">
        <w:rPr>
          <w:rStyle w:val="Hyperlink"/>
          <w:rFonts w:ascii="Arial" w:hAnsi="Arial" w:cs="Arial"/>
          <w:color w:val="000000" w:themeColor="text1"/>
          <w:sz w:val="18"/>
          <w:szCs w:val="18"/>
          <w:u w:val="none"/>
        </w:rPr>
        <w:t>(</w:t>
      </w:r>
      <w:r w:rsidR="00895266" w:rsidRPr="00895266">
        <w:rPr>
          <w:rStyle w:val="Hyperlink"/>
          <w:rFonts w:ascii="Arial" w:hAnsi="Arial" w:cs="Arial"/>
          <w:i/>
          <w:iCs/>
          <w:color w:val="000000" w:themeColor="text1"/>
          <w:sz w:val="18"/>
          <w:szCs w:val="18"/>
          <w:u w:val="none"/>
        </w:rPr>
        <w:t>or go to</w:t>
      </w:r>
      <w:r w:rsidR="00895266">
        <w:rPr>
          <w:rStyle w:val="Hyperlink"/>
          <w:rFonts w:ascii="Arial" w:hAnsi="Arial" w:cs="Arial"/>
          <w:color w:val="000000" w:themeColor="text1"/>
          <w:sz w:val="18"/>
          <w:szCs w:val="18"/>
          <w:u w:val="none"/>
        </w:rPr>
        <w:t xml:space="preserve"> </w:t>
      </w:r>
      <w:hyperlink r:id="rId9" w:history="1">
        <w:r w:rsidR="00895266" w:rsidRPr="00106C59">
          <w:rPr>
            <w:rStyle w:val="Hyperlink"/>
            <w:rFonts w:ascii="Arial" w:hAnsi="Arial" w:cs="Arial"/>
            <w:sz w:val="18"/>
            <w:szCs w:val="18"/>
          </w:rPr>
          <w:t>https://peakcontent.s3-us-west-2.amazonaws.com/+Peak+Commentary/10-26-20_Bloomberg-Pelosi_Mnuchin_Trade_Blame_as_Pre-Election_Stimulus_Hopes_Dim-Footnote_1.pdf</w:t>
        </w:r>
      </w:hyperlink>
      <w:r w:rsidR="00895266">
        <w:rPr>
          <w:rStyle w:val="Hyperlink"/>
          <w:rFonts w:ascii="Arial" w:hAnsi="Arial" w:cs="Arial"/>
          <w:color w:val="000000" w:themeColor="text1"/>
          <w:sz w:val="18"/>
          <w:szCs w:val="18"/>
          <w:u w:val="none"/>
        </w:rPr>
        <w:t>)</w:t>
      </w:r>
    </w:p>
    <w:p w14:paraId="092FFC31" w14:textId="098A0594" w:rsidR="003F0A50" w:rsidRPr="00DD3663" w:rsidRDefault="001F3013" w:rsidP="00DD3663">
      <w:pPr>
        <w:widowControl w:val="0"/>
        <w:adjustRightInd w:val="0"/>
        <w:ind w:right="-36"/>
        <w:rPr>
          <w:rFonts w:ascii="Arial" w:hAnsi="Arial" w:cs="Arial"/>
          <w:sz w:val="18"/>
          <w:szCs w:val="18"/>
        </w:rPr>
      </w:pPr>
      <w:hyperlink r:id="rId10" w:history="1">
        <w:r w:rsidR="00DD3663" w:rsidRPr="00DD3663">
          <w:rPr>
            <w:rStyle w:val="Hyperlink"/>
            <w:rFonts w:ascii="Arial" w:hAnsi="Arial" w:cs="Arial"/>
            <w:sz w:val="18"/>
            <w:szCs w:val="18"/>
          </w:rPr>
          <w:t>https://www.cnbc.com/2020/10/22/stock-market-futures-open-to-close-news.html</w:t>
        </w:r>
      </w:hyperlink>
    </w:p>
    <w:p w14:paraId="7BA503F3" w14:textId="348A1F91" w:rsidR="003F0A50" w:rsidRDefault="001F3013" w:rsidP="00DD3663">
      <w:pPr>
        <w:widowControl w:val="0"/>
        <w:adjustRightInd w:val="0"/>
        <w:ind w:right="-36"/>
        <w:rPr>
          <w:rStyle w:val="Hyperlink"/>
          <w:rFonts w:ascii="Arial" w:hAnsi="Arial" w:cs="Arial"/>
          <w:color w:val="000000" w:themeColor="text1"/>
          <w:sz w:val="18"/>
          <w:szCs w:val="18"/>
          <w:u w:val="none"/>
        </w:rPr>
      </w:pPr>
      <w:hyperlink r:id="rId11" w:history="1">
        <w:r w:rsidR="003F0A50" w:rsidRPr="00DD3663">
          <w:rPr>
            <w:rStyle w:val="Hyperlink"/>
            <w:rFonts w:ascii="Arial" w:hAnsi="Arial" w:cs="Arial"/>
            <w:sz w:val="18"/>
            <w:szCs w:val="18"/>
          </w:rPr>
          <w:t>https://www.barrons.com/articles/global-equities-are-rising-stimulus-talks-are-all-that-matters-51603447358?mod=hp_LEAD_1_B_1</w:t>
        </w:r>
      </w:hyperlink>
      <w:r w:rsidR="00895266">
        <w:rPr>
          <w:rStyle w:val="Hyperlink"/>
          <w:rFonts w:ascii="Arial" w:hAnsi="Arial" w:cs="Arial"/>
          <w:sz w:val="18"/>
          <w:szCs w:val="18"/>
          <w:u w:val="none"/>
        </w:rPr>
        <w:t xml:space="preserve"> </w:t>
      </w:r>
      <w:r w:rsidR="00895266">
        <w:rPr>
          <w:rStyle w:val="Hyperlink"/>
          <w:rFonts w:ascii="Arial" w:hAnsi="Arial" w:cs="Arial"/>
          <w:color w:val="000000" w:themeColor="text1"/>
          <w:sz w:val="18"/>
          <w:szCs w:val="18"/>
          <w:u w:val="none"/>
        </w:rPr>
        <w:t>(</w:t>
      </w:r>
      <w:r w:rsidR="00895266" w:rsidRPr="00895266">
        <w:rPr>
          <w:rStyle w:val="Hyperlink"/>
          <w:rFonts w:ascii="Arial" w:hAnsi="Arial" w:cs="Arial"/>
          <w:i/>
          <w:iCs/>
          <w:color w:val="000000" w:themeColor="text1"/>
          <w:sz w:val="18"/>
          <w:szCs w:val="18"/>
          <w:u w:val="none"/>
        </w:rPr>
        <w:t>or go to</w:t>
      </w:r>
      <w:r w:rsidR="00895266">
        <w:rPr>
          <w:rStyle w:val="Hyperlink"/>
          <w:rFonts w:ascii="Arial" w:hAnsi="Arial" w:cs="Arial"/>
          <w:color w:val="000000" w:themeColor="text1"/>
          <w:sz w:val="18"/>
          <w:szCs w:val="18"/>
          <w:u w:val="none"/>
        </w:rPr>
        <w:t xml:space="preserve"> </w:t>
      </w:r>
      <w:hyperlink r:id="rId12" w:history="1">
        <w:r w:rsidR="00895266" w:rsidRPr="00106C59">
          <w:rPr>
            <w:rStyle w:val="Hyperlink"/>
            <w:rFonts w:ascii="Arial" w:hAnsi="Arial" w:cs="Arial"/>
            <w:sz w:val="18"/>
            <w:szCs w:val="18"/>
          </w:rPr>
          <w:t>https://peakcontent.s3-us-west-2.amazonaws.com/+Peak+Commentary/10-26-20_Barrons-Stocks_End_Week_with_Losses_Snapping_Three-Week_Winning_Streak-Footnote_3.pdf</w:t>
        </w:r>
      </w:hyperlink>
      <w:r w:rsidR="00895266">
        <w:rPr>
          <w:rStyle w:val="Hyperlink"/>
          <w:rFonts w:ascii="Arial" w:hAnsi="Arial" w:cs="Arial"/>
          <w:color w:val="000000" w:themeColor="text1"/>
          <w:sz w:val="18"/>
          <w:szCs w:val="18"/>
          <w:u w:val="none"/>
        </w:rPr>
        <w:t>)</w:t>
      </w:r>
    </w:p>
    <w:p w14:paraId="1E9C2A78" w14:textId="04A2B430" w:rsidR="0018747E" w:rsidRDefault="001F3013" w:rsidP="00DD3663">
      <w:pPr>
        <w:widowControl w:val="0"/>
        <w:adjustRightInd w:val="0"/>
        <w:ind w:right="-36"/>
        <w:rPr>
          <w:rStyle w:val="Hyperlink"/>
          <w:rFonts w:ascii="Arial" w:hAnsi="Arial" w:cs="Arial"/>
          <w:color w:val="000000" w:themeColor="text1"/>
          <w:sz w:val="18"/>
          <w:szCs w:val="18"/>
          <w:u w:val="none"/>
        </w:rPr>
      </w:pPr>
      <w:hyperlink r:id="rId13" w:history="1">
        <w:r w:rsidR="00367FC5" w:rsidRPr="00DD3663">
          <w:rPr>
            <w:rStyle w:val="Hyperlink"/>
            <w:rFonts w:ascii="Arial" w:hAnsi="Arial" w:cs="Arial"/>
            <w:sz w:val="18"/>
            <w:szCs w:val="18"/>
          </w:rPr>
          <w:t>https://www.barrons.com/articles/3-3-million-receiving-pandemic-unemployment-benefits-51603443601</w:t>
        </w:r>
      </w:hyperlink>
      <w:r w:rsidR="00895266">
        <w:rPr>
          <w:rStyle w:val="Hyperlink"/>
          <w:rFonts w:ascii="Arial" w:hAnsi="Arial" w:cs="Arial"/>
          <w:sz w:val="18"/>
          <w:szCs w:val="18"/>
          <w:u w:val="none"/>
        </w:rPr>
        <w:t xml:space="preserve"> </w:t>
      </w:r>
      <w:r w:rsidR="00895266">
        <w:rPr>
          <w:rStyle w:val="Hyperlink"/>
          <w:rFonts w:ascii="Arial" w:hAnsi="Arial" w:cs="Arial"/>
          <w:color w:val="000000" w:themeColor="text1"/>
          <w:sz w:val="18"/>
          <w:szCs w:val="18"/>
          <w:u w:val="none"/>
        </w:rPr>
        <w:t>(</w:t>
      </w:r>
      <w:r w:rsidR="00895266" w:rsidRPr="00895266">
        <w:rPr>
          <w:rStyle w:val="Hyperlink"/>
          <w:rFonts w:ascii="Arial" w:hAnsi="Arial" w:cs="Arial"/>
          <w:i/>
          <w:iCs/>
          <w:color w:val="000000" w:themeColor="text1"/>
          <w:sz w:val="18"/>
          <w:szCs w:val="18"/>
          <w:u w:val="none"/>
        </w:rPr>
        <w:t>or go to</w:t>
      </w:r>
      <w:r w:rsidR="00895266">
        <w:rPr>
          <w:rStyle w:val="Hyperlink"/>
          <w:rFonts w:ascii="Arial" w:hAnsi="Arial" w:cs="Arial"/>
          <w:color w:val="000000" w:themeColor="text1"/>
          <w:sz w:val="18"/>
          <w:szCs w:val="18"/>
          <w:u w:val="none"/>
        </w:rPr>
        <w:t xml:space="preserve"> </w:t>
      </w:r>
      <w:hyperlink r:id="rId14" w:history="1">
        <w:r w:rsidR="00895266" w:rsidRPr="00106C59">
          <w:rPr>
            <w:rStyle w:val="Hyperlink"/>
            <w:rFonts w:ascii="Arial" w:hAnsi="Arial" w:cs="Arial"/>
            <w:sz w:val="18"/>
            <w:szCs w:val="18"/>
          </w:rPr>
          <w:t>https://peakcontent.s3-us-west-2.amazonaws.com/+Peak+Commentary/10-26-20_Barrons-3.3_Million_Receiving_Pandemic_Unemployment_Benefits_and_Two_More_Numbers_to_Know-Footnote_4.pdf</w:t>
        </w:r>
      </w:hyperlink>
      <w:r w:rsidR="00895266">
        <w:rPr>
          <w:rStyle w:val="Hyperlink"/>
          <w:rFonts w:ascii="Arial" w:hAnsi="Arial" w:cs="Arial"/>
          <w:color w:val="000000" w:themeColor="text1"/>
          <w:sz w:val="18"/>
          <w:szCs w:val="18"/>
          <w:u w:val="none"/>
        </w:rPr>
        <w:t>)</w:t>
      </w:r>
    </w:p>
    <w:p w14:paraId="62D5025D" w14:textId="5396F7C4" w:rsidR="0018747E" w:rsidRPr="00DD3663" w:rsidRDefault="001F3013" w:rsidP="00DD3663">
      <w:pPr>
        <w:widowControl w:val="0"/>
        <w:adjustRightInd w:val="0"/>
        <w:ind w:right="-36"/>
        <w:rPr>
          <w:rFonts w:ascii="Arial" w:hAnsi="Arial" w:cs="Arial"/>
          <w:sz w:val="18"/>
          <w:szCs w:val="18"/>
        </w:rPr>
      </w:pPr>
      <w:hyperlink r:id="rId15" w:history="1">
        <w:r w:rsidR="005D7027" w:rsidRPr="00DD3663">
          <w:rPr>
            <w:rStyle w:val="Hyperlink"/>
            <w:rFonts w:ascii="Arial" w:hAnsi="Arial" w:cs="Arial"/>
            <w:sz w:val="18"/>
            <w:szCs w:val="18"/>
          </w:rPr>
          <w:t>https://insight.factset.com/sp-500-earnings-season-update-october-23-2020</w:t>
        </w:r>
      </w:hyperlink>
    </w:p>
    <w:p w14:paraId="7C51B481" w14:textId="25208603" w:rsidR="005D7027" w:rsidRPr="00DD3663" w:rsidRDefault="001F3013" w:rsidP="00DD3663">
      <w:pPr>
        <w:widowControl w:val="0"/>
        <w:adjustRightInd w:val="0"/>
        <w:ind w:right="-36"/>
        <w:rPr>
          <w:rFonts w:ascii="Arial" w:hAnsi="Arial" w:cs="Arial"/>
          <w:sz w:val="18"/>
          <w:szCs w:val="18"/>
        </w:rPr>
      </w:pPr>
      <w:hyperlink r:id="rId16" w:history="1">
        <w:r w:rsidR="00DD3663" w:rsidRPr="00DD3663">
          <w:rPr>
            <w:rStyle w:val="Hyperlink"/>
            <w:rFonts w:ascii="Arial" w:hAnsi="Arial" w:cs="Arial"/>
            <w:sz w:val="18"/>
            <w:szCs w:val="18"/>
          </w:rPr>
          <w:t>https://www.dol.gov/ui/data.pdf</w:t>
        </w:r>
      </w:hyperlink>
    </w:p>
    <w:p w14:paraId="5CC76E9C" w14:textId="42C24013" w:rsidR="004619A7" w:rsidRPr="00DD3663" w:rsidRDefault="001F3013" w:rsidP="00DD3663">
      <w:pPr>
        <w:widowControl w:val="0"/>
        <w:adjustRightInd w:val="0"/>
        <w:ind w:right="-36"/>
        <w:rPr>
          <w:rFonts w:ascii="Arial" w:hAnsi="Arial" w:cs="Arial"/>
          <w:sz w:val="18"/>
          <w:szCs w:val="18"/>
        </w:rPr>
      </w:pPr>
      <w:hyperlink r:id="rId17" w:history="1">
        <w:r w:rsidR="00DD3663" w:rsidRPr="00DD3663">
          <w:rPr>
            <w:rStyle w:val="Hyperlink"/>
            <w:rFonts w:ascii="Arial" w:hAnsi="Arial" w:cs="Arial"/>
            <w:sz w:val="18"/>
            <w:szCs w:val="18"/>
          </w:rPr>
          <w:t>http://www.sca.isr.umich.edu</w:t>
        </w:r>
      </w:hyperlink>
    </w:p>
    <w:p w14:paraId="38F4D556" w14:textId="44F17637" w:rsidR="005D7027" w:rsidRPr="00DD3663" w:rsidRDefault="001F3013" w:rsidP="00DD3663">
      <w:pPr>
        <w:widowControl w:val="0"/>
        <w:adjustRightInd w:val="0"/>
        <w:ind w:right="-36"/>
        <w:rPr>
          <w:rFonts w:ascii="Arial" w:hAnsi="Arial" w:cs="Arial"/>
          <w:sz w:val="18"/>
          <w:szCs w:val="18"/>
        </w:rPr>
      </w:pPr>
      <w:hyperlink r:id="rId18" w:history="1">
        <w:r w:rsidR="004619A7" w:rsidRPr="00DD3663">
          <w:rPr>
            <w:rStyle w:val="Hyperlink"/>
            <w:rFonts w:ascii="Arial" w:hAnsi="Arial" w:cs="Arial"/>
            <w:sz w:val="18"/>
            <w:szCs w:val="18"/>
          </w:rPr>
          <w:t>https://data.sca.isr.umich.edu/fetchdoc.php?docid=66227</w:t>
        </w:r>
      </w:hyperlink>
    </w:p>
    <w:p w14:paraId="5497BC2E" w14:textId="2AF3AB1F" w:rsidR="00A73A0A" w:rsidRPr="00DD3663" w:rsidRDefault="001F3013" w:rsidP="00DD3663">
      <w:pPr>
        <w:widowControl w:val="0"/>
        <w:adjustRightInd w:val="0"/>
        <w:ind w:right="-36"/>
        <w:rPr>
          <w:rFonts w:ascii="Arial" w:hAnsi="Arial" w:cs="Arial"/>
          <w:sz w:val="18"/>
          <w:szCs w:val="18"/>
        </w:rPr>
      </w:pPr>
      <w:hyperlink r:id="rId19" w:history="1">
        <w:r w:rsidR="00A73A0A" w:rsidRPr="00DD3663">
          <w:rPr>
            <w:rStyle w:val="Hyperlink"/>
            <w:rFonts w:ascii="Arial" w:hAnsi="Arial" w:cs="Arial"/>
            <w:sz w:val="18"/>
            <w:szCs w:val="18"/>
          </w:rPr>
          <w:t>https://coronavirus.jhu.edu/data/cumulative-cases</w:t>
        </w:r>
      </w:hyperlink>
    </w:p>
    <w:p w14:paraId="39191722" w14:textId="2B0DF57F" w:rsidR="009567E7" w:rsidRDefault="001F3013" w:rsidP="00DD3663">
      <w:pPr>
        <w:widowControl w:val="0"/>
        <w:adjustRightInd w:val="0"/>
        <w:ind w:right="-36"/>
        <w:rPr>
          <w:rStyle w:val="Hyperlink"/>
          <w:rFonts w:ascii="Arial" w:hAnsi="Arial" w:cs="Arial"/>
          <w:color w:val="000000" w:themeColor="text1"/>
          <w:sz w:val="18"/>
          <w:szCs w:val="18"/>
          <w:u w:val="none"/>
        </w:rPr>
      </w:pPr>
      <w:hyperlink r:id="rId20" w:history="1">
        <w:r w:rsidR="009567E7" w:rsidRPr="00DD3663">
          <w:rPr>
            <w:rStyle w:val="Hyperlink"/>
            <w:rFonts w:ascii="Arial" w:hAnsi="Arial" w:cs="Arial"/>
            <w:sz w:val="18"/>
            <w:szCs w:val="18"/>
          </w:rPr>
          <w:t>https://www.economist.com/finance-and-economics/2020/10/10/how-investors-are-hedging-against-possible-election-chaos-in-america</w:t>
        </w:r>
      </w:hyperlink>
      <w:r w:rsidR="00895266">
        <w:rPr>
          <w:rStyle w:val="Hyperlink"/>
          <w:rFonts w:ascii="Arial" w:hAnsi="Arial" w:cs="Arial"/>
          <w:sz w:val="18"/>
          <w:szCs w:val="18"/>
          <w:u w:val="none"/>
        </w:rPr>
        <w:t xml:space="preserve"> </w:t>
      </w:r>
      <w:r w:rsidR="00895266">
        <w:rPr>
          <w:rStyle w:val="Hyperlink"/>
          <w:rFonts w:ascii="Arial" w:hAnsi="Arial" w:cs="Arial"/>
          <w:color w:val="000000" w:themeColor="text1"/>
          <w:sz w:val="18"/>
          <w:szCs w:val="18"/>
          <w:u w:val="none"/>
        </w:rPr>
        <w:t>(</w:t>
      </w:r>
      <w:r w:rsidR="00895266" w:rsidRPr="00895266">
        <w:rPr>
          <w:rStyle w:val="Hyperlink"/>
          <w:rFonts w:ascii="Arial" w:hAnsi="Arial" w:cs="Arial"/>
          <w:i/>
          <w:iCs/>
          <w:color w:val="000000" w:themeColor="text1"/>
          <w:sz w:val="18"/>
          <w:szCs w:val="18"/>
          <w:u w:val="none"/>
        </w:rPr>
        <w:t>or go to</w:t>
      </w:r>
      <w:r w:rsidR="00895266">
        <w:rPr>
          <w:rStyle w:val="Hyperlink"/>
          <w:rFonts w:ascii="Arial" w:hAnsi="Arial" w:cs="Arial"/>
          <w:color w:val="000000" w:themeColor="text1"/>
          <w:sz w:val="18"/>
          <w:szCs w:val="18"/>
          <w:u w:val="none"/>
        </w:rPr>
        <w:t xml:space="preserve"> </w:t>
      </w:r>
      <w:hyperlink r:id="rId21" w:history="1">
        <w:r w:rsidR="00895266" w:rsidRPr="00106C59">
          <w:rPr>
            <w:rStyle w:val="Hyperlink"/>
            <w:rFonts w:ascii="Arial" w:hAnsi="Arial" w:cs="Arial"/>
            <w:sz w:val="18"/>
            <w:szCs w:val="18"/>
          </w:rPr>
          <w:t>https://peakcontent.s3-us-west-2.amazonaws.com/+Peak+Commentary/10-26-20_TheEconomist-How_Investors_are_Hedging_Against_Possible_Election_Chaos_in_America-Footnote_10.pdf</w:t>
        </w:r>
      </w:hyperlink>
      <w:r w:rsidR="00895266">
        <w:rPr>
          <w:rStyle w:val="Hyperlink"/>
          <w:rFonts w:ascii="Arial" w:hAnsi="Arial" w:cs="Arial"/>
          <w:color w:val="000000" w:themeColor="text1"/>
          <w:sz w:val="18"/>
          <w:szCs w:val="18"/>
          <w:u w:val="none"/>
        </w:rPr>
        <w:t>)</w:t>
      </w:r>
    </w:p>
    <w:p w14:paraId="7A72A95E" w14:textId="12D37B98" w:rsidR="00CF1A59" w:rsidRPr="00DD3663" w:rsidRDefault="001F3013" w:rsidP="00DD3663">
      <w:pPr>
        <w:widowControl w:val="0"/>
        <w:adjustRightInd w:val="0"/>
        <w:ind w:right="-36"/>
        <w:rPr>
          <w:rFonts w:ascii="Arial" w:hAnsi="Arial" w:cs="Arial"/>
          <w:sz w:val="18"/>
          <w:szCs w:val="18"/>
        </w:rPr>
      </w:pPr>
      <w:hyperlink r:id="rId22" w:history="1">
        <w:r w:rsidR="00CF1A59" w:rsidRPr="00DD3663">
          <w:rPr>
            <w:rStyle w:val="Hyperlink"/>
            <w:rFonts w:ascii="Arial" w:hAnsi="Arial" w:cs="Arial"/>
            <w:sz w:val="18"/>
            <w:szCs w:val="18"/>
          </w:rPr>
          <w:t>https://www.schwab.com/resource-center/insights/content/election-blues-looking-election-history-market-guidance?cmp=em-QYB</w:t>
        </w:r>
      </w:hyperlink>
    </w:p>
    <w:p w14:paraId="3E22824D" w14:textId="01BD8D55" w:rsidR="00895266" w:rsidRDefault="001F3013" w:rsidP="00895266">
      <w:pPr>
        <w:widowControl w:val="0"/>
        <w:adjustRightInd w:val="0"/>
        <w:ind w:right="-36"/>
        <w:rPr>
          <w:rStyle w:val="Hyperlink"/>
          <w:rFonts w:ascii="Arial" w:hAnsi="Arial" w:cs="Arial"/>
          <w:color w:val="000000" w:themeColor="text1"/>
          <w:sz w:val="18"/>
          <w:szCs w:val="18"/>
          <w:u w:val="none"/>
        </w:rPr>
      </w:pPr>
      <w:hyperlink r:id="rId23" w:history="1">
        <w:r w:rsidR="001418F7" w:rsidRPr="00DD3663">
          <w:rPr>
            <w:rStyle w:val="Hyperlink"/>
            <w:rFonts w:ascii="Arial" w:hAnsi="Arial" w:cs="Arial"/>
            <w:sz w:val="18"/>
            <w:szCs w:val="18"/>
          </w:rPr>
          <w:t>https://www.barrons.com/articles/what-a-blue-wave-could-mean-for-the-bond-market-51603498778?refsec=up-and-down-wall-street</w:t>
        </w:r>
      </w:hyperlink>
      <w:r w:rsidR="00895266">
        <w:rPr>
          <w:rStyle w:val="Hyperlink"/>
          <w:rFonts w:ascii="Arial" w:hAnsi="Arial" w:cs="Arial"/>
          <w:sz w:val="18"/>
          <w:szCs w:val="18"/>
          <w:u w:val="none"/>
        </w:rPr>
        <w:t xml:space="preserve"> </w:t>
      </w:r>
      <w:r w:rsidR="00895266">
        <w:rPr>
          <w:rStyle w:val="Hyperlink"/>
          <w:rFonts w:ascii="Arial" w:hAnsi="Arial" w:cs="Arial"/>
          <w:color w:val="000000" w:themeColor="text1"/>
          <w:sz w:val="18"/>
          <w:szCs w:val="18"/>
          <w:u w:val="none"/>
        </w:rPr>
        <w:t>(</w:t>
      </w:r>
      <w:r w:rsidR="00895266" w:rsidRPr="00895266">
        <w:rPr>
          <w:rStyle w:val="Hyperlink"/>
          <w:rFonts w:ascii="Arial" w:hAnsi="Arial" w:cs="Arial"/>
          <w:i/>
          <w:iCs/>
          <w:color w:val="000000" w:themeColor="text1"/>
          <w:sz w:val="18"/>
          <w:szCs w:val="18"/>
          <w:u w:val="none"/>
        </w:rPr>
        <w:t>or go to</w:t>
      </w:r>
      <w:r w:rsidR="00895266">
        <w:rPr>
          <w:rStyle w:val="Hyperlink"/>
          <w:rFonts w:ascii="Arial" w:hAnsi="Arial" w:cs="Arial"/>
          <w:color w:val="000000" w:themeColor="text1"/>
          <w:sz w:val="18"/>
          <w:szCs w:val="18"/>
          <w:u w:val="none"/>
        </w:rPr>
        <w:t xml:space="preserve"> </w:t>
      </w:r>
      <w:hyperlink r:id="rId24" w:history="1">
        <w:r w:rsidR="00895266" w:rsidRPr="00106C59">
          <w:rPr>
            <w:rStyle w:val="Hyperlink"/>
            <w:rFonts w:ascii="Arial" w:hAnsi="Arial" w:cs="Arial"/>
            <w:sz w:val="18"/>
            <w:szCs w:val="18"/>
          </w:rPr>
          <w:t>https://peakcontent.s3-us-west-2.amazonaws.com/+Peak+Commentary/10-26-20_Barrons-What_a_Blue_Wave_Could_Mean_for_the_Bond_Market-Footnote_12.pdf</w:t>
        </w:r>
      </w:hyperlink>
      <w:r w:rsidR="00895266">
        <w:rPr>
          <w:rStyle w:val="Hyperlink"/>
          <w:rFonts w:ascii="Arial" w:hAnsi="Arial" w:cs="Arial"/>
          <w:color w:val="000000" w:themeColor="text1"/>
          <w:sz w:val="18"/>
          <w:szCs w:val="18"/>
          <w:u w:val="none"/>
        </w:rPr>
        <w:t>)</w:t>
      </w:r>
    </w:p>
    <w:p w14:paraId="2E6FDC03" w14:textId="42CA6045" w:rsidR="00E4524F" w:rsidRPr="00DD3663" w:rsidRDefault="001F3013" w:rsidP="00DD3663">
      <w:pPr>
        <w:widowControl w:val="0"/>
        <w:adjustRightInd w:val="0"/>
        <w:ind w:right="-36"/>
        <w:rPr>
          <w:rFonts w:ascii="Arial" w:hAnsi="Arial" w:cs="Arial"/>
          <w:sz w:val="18"/>
          <w:szCs w:val="18"/>
        </w:rPr>
      </w:pPr>
      <w:hyperlink r:id="rId25" w:history="1">
        <w:r w:rsidR="00E4524F" w:rsidRPr="00062738">
          <w:rPr>
            <w:rStyle w:val="Hyperlink"/>
            <w:rFonts w:ascii="Arial" w:hAnsi="Arial" w:cs="Arial"/>
            <w:sz w:val="18"/>
            <w:szCs w:val="18"/>
          </w:rPr>
          <w:t>https://www.wellsfargo.com/investment-institute/chart-of-the-week</w:t>
        </w:r>
      </w:hyperlink>
      <w:r w:rsidR="00E4524F" w:rsidRPr="00DD3663">
        <w:rPr>
          <w:rStyle w:val="Hyperlink"/>
          <w:rFonts w:ascii="Arial" w:hAnsi="Arial" w:cs="Arial"/>
          <w:sz w:val="18"/>
          <w:szCs w:val="18"/>
        </w:rPr>
        <w:t>/</w:t>
      </w:r>
    </w:p>
    <w:p w14:paraId="2F00D1CE" w14:textId="78B7433F" w:rsidR="001418F7" w:rsidRPr="00DD3663" w:rsidRDefault="001F3013" w:rsidP="00DD3663">
      <w:pPr>
        <w:widowControl w:val="0"/>
        <w:adjustRightInd w:val="0"/>
        <w:ind w:right="-36"/>
        <w:rPr>
          <w:rFonts w:ascii="Arial" w:hAnsi="Arial" w:cs="Arial"/>
          <w:sz w:val="18"/>
          <w:szCs w:val="18"/>
        </w:rPr>
      </w:pPr>
      <w:hyperlink r:id="rId26" w:history="1">
        <w:r w:rsidR="00895266" w:rsidRPr="00106C59">
          <w:rPr>
            <w:rStyle w:val="Hyperlink"/>
            <w:rFonts w:ascii="Arial" w:hAnsi="Arial" w:cs="Arial"/>
            <w:sz w:val="18"/>
            <w:szCs w:val="18"/>
          </w:rPr>
          <w:t>https://www.goodreads.com/quotes/tag/optimism?page=9</w:t>
        </w:r>
      </w:hyperlink>
    </w:p>
    <w:p w14:paraId="45A0B9D1" w14:textId="77777777" w:rsidR="00694F65" w:rsidRPr="00DD3663" w:rsidRDefault="00694F65" w:rsidP="00DD3663">
      <w:pPr>
        <w:widowControl w:val="0"/>
        <w:adjustRightInd w:val="0"/>
        <w:ind w:right="-36"/>
        <w:rPr>
          <w:rFonts w:ascii="Arial" w:hAnsi="Arial" w:cs="Arial"/>
          <w:sz w:val="18"/>
          <w:szCs w:val="18"/>
        </w:rPr>
      </w:pPr>
    </w:p>
    <w:sectPr w:rsidR="00694F65" w:rsidRPr="00DD3663" w:rsidSect="00AB5E1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BFE5" w14:textId="77777777" w:rsidR="00910526" w:rsidRDefault="00910526" w:rsidP="006C05CA">
      <w:r>
        <w:separator/>
      </w:r>
    </w:p>
  </w:endnote>
  <w:endnote w:type="continuationSeparator" w:id="0">
    <w:p w14:paraId="1BAA8E2A" w14:textId="77777777" w:rsidR="00910526" w:rsidRDefault="0091052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94CF9" w14:textId="77777777" w:rsidR="00910526" w:rsidRDefault="00910526" w:rsidP="006C05CA">
      <w:r>
        <w:separator/>
      </w:r>
    </w:p>
  </w:footnote>
  <w:footnote w:type="continuationSeparator" w:id="0">
    <w:p w14:paraId="1021DED5" w14:textId="77777777" w:rsidR="00910526" w:rsidRDefault="00910526"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76"/>
    <w:multiLevelType w:val="hybridMultilevel"/>
    <w:tmpl w:val="1F3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363F4"/>
    <w:multiLevelType w:val="hybridMultilevel"/>
    <w:tmpl w:val="8C40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518"/>
    <w:multiLevelType w:val="hybridMultilevel"/>
    <w:tmpl w:val="36B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7BE9"/>
    <w:multiLevelType w:val="hybridMultilevel"/>
    <w:tmpl w:val="0B1C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91BB2"/>
    <w:multiLevelType w:val="hybridMultilevel"/>
    <w:tmpl w:val="6ED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6CC65CF"/>
    <w:multiLevelType w:val="hybridMultilevel"/>
    <w:tmpl w:val="040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E5D3E"/>
    <w:multiLevelType w:val="hybridMultilevel"/>
    <w:tmpl w:val="A23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1212B"/>
    <w:multiLevelType w:val="hybridMultilevel"/>
    <w:tmpl w:val="5CD6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2186A"/>
    <w:multiLevelType w:val="hybridMultilevel"/>
    <w:tmpl w:val="AA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40263"/>
    <w:multiLevelType w:val="hybridMultilevel"/>
    <w:tmpl w:val="6DF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25460"/>
    <w:multiLevelType w:val="hybridMultilevel"/>
    <w:tmpl w:val="64A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667BD"/>
    <w:multiLevelType w:val="hybridMultilevel"/>
    <w:tmpl w:val="00BC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201D9"/>
    <w:multiLevelType w:val="hybridMultilevel"/>
    <w:tmpl w:val="270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A5CD3"/>
    <w:multiLevelType w:val="hybridMultilevel"/>
    <w:tmpl w:val="A684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73978"/>
    <w:multiLevelType w:val="hybridMultilevel"/>
    <w:tmpl w:val="D818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508A"/>
    <w:multiLevelType w:val="hybridMultilevel"/>
    <w:tmpl w:val="45AA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2"/>
  </w:num>
  <w:num w:numId="4">
    <w:abstractNumId w:val="39"/>
  </w:num>
  <w:num w:numId="5">
    <w:abstractNumId w:val="29"/>
  </w:num>
  <w:num w:numId="6">
    <w:abstractNumId w:val="20"/>
  </w:num>
  <w:num w:numId="7">
    <w:abstractNumId w:val="5"/>
  </w:num>
  <w:num w:numId="8">
    <w:abstractNumId w:val="18"/>
  </w:num>
  <w:num w:numId="9">
    <w:abstractNumId w:val="9"/>
  </w:num>
  <w:num w:numId="10">
    <w:abstractNumId w:val="12"/>
  </w:num>
  <w:num w:numId="11">
    <w:abstractNumId w:val="30"/>
  </w:num>
  <w:num w:numId="12">
    <w:abstractNumId w:val="36"/>
  </w:num>
  <w:num w:numId="13">
    <w:abstractNumId w:val="45"/>
  </w:num>
  <w:num w:numId="14">
    <w:abstractNumId w:val="21"/>
  </w:num>
  <w:num w:numId="15">
    <w:abstractNumId w:val="14"/>
  </w:num>
  <w:num w:numId="16">
    <w:abstractNumId w:val="6"/>
  </w:num>
  <w:num w:numId="17">
    <w:abstractNumId w:val="41"/>
  </w:num>
  <w:num w:numId="18">
    <w:abstractNumId w:val="27"/>
  </w:num>
  <w:num w:numId="19">
    <w:abstractNumId w:val="2"/>
  </w:num>
  <w:num w:numId="20">
    <w:abstractNumId w:val="32"/>
  </w:num>
  <w:num w:numId="21">
    <w:abstractNumId w:val="8"/>
  </w:num>
  <w:num w:numId="22">
    <w:abstractNumId w:val="7"/>
  </w:num>
  <w:num w:numId="23">
    <w:abstractNumId w:val="0"/>
  </w:num>
  <w:num w:numId="24">
    <w:abstractNumId w:val="28"/>
  </w:num>
  <w:num w:numId="25">
    <w:abstractNumId w:val="42"/>
  </w:num>
  <w:num w:numId="26">
    <w:abstractNumId w:val="37"/>
  </w:num>
  <w:num w:numId="27">
    <w:abstractNumId w:val="33"/>
  </w:num>
  <w:num w:numId="28">
    <w:abstractNumId w:val="31"/>
  </w:num>
  <w:num w:numId="29">
    <w:abstractNumId w:val="38"/>
  </w:num>
  <w:num w:numId="30">
    <w:abstractNumId w:val="43"/>
  </w:num>
  <w:num w:numId="31">
    <w:abstractNumId w:val="34"/>
  </w:num>
  <w:num w:numId="32">
    <w:abstractNumId w:val="1"/>
  </w:num>
  <w:num w:numId="33">
    <w:abstractNumId w:val="13"/>
  </w:num>
  <w:num w:numId="34">
    <w:abstractNumId w:val="10"/>
  </w:num>
  <w:num w:numId="35">
    <w:abstractNumId w:val="44"/>
  </w:num>
  <w:num w:numId="36">
    <w:abstractNumId w:val="23"/>
  </w:num>
  <w:num w:numId="37">
    <w:abstractNumId w:val="26"/>
  </w:num>
  <w:num w:numId="38">
    <w:abstractNumId w:val="11"/>
  </w:num>
  <w:num w:numId="39">
    <w:abstractNumId w:val="35"/>
  </w:num>
  <w:num w:numId="40">
    <w:abstractNumId w:val="3"/>
  </w:num>
  <w:num w:numId="41">
    <w:abstractNumId w:val="24"/>
  </w:num>
  <w:num w:numId="42">
    <w:abstractNumId w:val="25"/>
  </w:num>
  <w:num w:numId="43">
    <w:abstractNumId w:val="16"/>
  </w:num>
  <w:num w:numId="44">
    <w:abstractNumId w:val="17"/>
  </w:num>
  <w:num w:numId="45">
    <w:abstractNumId w:val="40"/>
  </w:num>
  <w:num w:numId="4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38"/>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7038"/>
    <w:rsid w:val="000F7208"/>
    <w:rsid w:val="000F7297"/>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13"/>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8E9"/>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DE4"/>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0"/>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AB"/>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66"/>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6"/>
    <w:rsid w:val="0091052A"/>
    <w:rsid w:val="009105AF"/>
    <w:rsid w:val="009106AA"/>
    <w:rsid w:val="009106E6"/>
    <w:rsid w:val="009106F2"/>
    <w:rsid w:val="00910747"/>
    <w:rsid w:val="0091074C"/>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F02"/>
    <w:rsid w:val="00915FBD"/>
    <w:rsid w:val="0091623C"/>
    <w:rsid w:val="00916249"/>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10"/>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BD"/>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663"/>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9DC"/>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1F301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3796181">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20-10-24/pelosi-mnuchin-trade-blame-as-pre-election-stimulus-hopes-dim" TargetMode="External"/><Relationship Id="rId13" Type="http://schemas.openxmlformats.org/officeDocument/2006/relationships/hyperlink" Target="https://www.barrons.com/articles/3-3-million-receiving-pandemic-unemployment-benefits-51603443601" TargetMode="External"/><Relationship Id="rId18" Type="http://schemas.openxmlformats.org/officeDocument/2006/relationships/hyperlink" Target="https://data.sca.isr.umich.edu/fetchdoc.php?docid=66227" TargetMode="External"/><Relationship Id="rId26" Type="http://schemas.openxmlformats.org/officeDocument/2006/relationships/hyperlink" Target="https://www.goodreads.com/quotes/tag/optimism?page=9" TargetMode="External"/><Relationship Id="rId3" Type="http://schemas.openxmlformats.org/officeDocument/2006/relationships/styles" Target="styles.xml"/><Relationship Id="rId21" Type="http://schemas.openxmlformats.org/officeDocument/2006/relationships/hyperlink" Target="https://peakcontent.s3-us-west-2.amazonaws.com/+Peak+Commentary/10-26-20_TheEconomist-How_Investors_are_Hedging_Against_Possible_Election_Chaos_in_America-Footnote_10.pdf" TargetMode="External"/><Relationship Id="rId7" Type="http://schemas.openxmlformats.org/officeDocument/2006/relationships/endnotes" Target="endnotes.xml"/><Relationship Id="rId12" Type="http://schemas.openxmlformats.org/officeDocument/2006/relationships/hyperlink" Target="https://peakcontent.s3-us-west-2.amazonaws.com/+Peak+Commentary/10-26-20_Barrons-Stocks_End_Week_with_Losses_Snapping_Three-Week_Winning_Streak-Footnote_3.pdf" TargetMode="External"/><Relationship Id="rId17" Type="http://schemas.openxmlformats.org/officeDocument/2006/relationships/hyperlink" Target="http://www.sca.isr.umich.edu" TargetMode="External"/><Relationship Id="rId25" Type="http://schemas.openxmlformats.org/officeDocument/2006/relationships/hyperlink" Target="https://www.wellsfargo.com/investment-institute/chart-of-the-week" TargetMode="External"/><Relationship Id="rId2" Type="http://schemas.openxmlformats.org/officeDocument/2006/relationships/numbering" Target="numbering.xml"/><Relationship Id="rId16" Type="http://schemas.openxmlformats.org/officeDocument/2006/relationships/hyperlink" Target="https://www.dol.gov/ui/data.pdf" TargetMode="External"/><Relationship Id="rId20" Type="http://schemas.openxmlformats.org/officeDocument/2006/relationships/hyperlink" Target="https://www.economist.com/finance-and-economics/2020/10/10/how-investors-are-hedging-against-possible-election-chaos-in-ame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global-equities-are-rising-stimulus-talks-are-all-that-matters-51603447358?mod=hp_LEAD_1_B_1" TargetMode="External"/><Relationship Id="rId24" Type="http://schemas.openxmlformats.org/officeDocument/2006/relationships/hyperlink" Target="https://peakcontent.s3-us-west-2.amazonaws.com/+Peak+Commentary/10-26-20_Barrons-What_a_Blue_Wave_Could_Mean_for_the_Bond_Market-Footnote_12.pdf" TargetMode="External"/><Relationship Id="rId5" Type="http://schemas.openxmlformats.org/officeDocument/2006/relationships/webSettings" Target="webSettings.xml"/><Relationship Id="rId15" Type="http://schemas.openxmlformats.org/officeDocument/2006/relationships/hyperlink" Target="https://insight.factset.com/sp-500-earnings-season-update-october-23-2020" TargetMode="External"/><Relationship Id="rId23" Type="http://schemas.openxmlformats.org/officeDocument/2006/relationships/hyperlink" Target="https://www.barrons.com/articles/what-a-blue-wave-could-mean-for-the-bond-market-51603498778?refsec=up-and-down-wall-street" TargetMode="External"/><Relationship Id="rId28" Type="http://schemas.openxmlformats.org/officeDocument/2006/relationships/theme" Target="theme/theme1.xml"/><Relationship Id="rId10" Type="http://schemas.openxmlformats.org/officeDocument/2006/relationships/hyperlink" Target="https://www.cnbc.com/2020/10/22/stock-market-futures-open-to-close-news.html" TargetMode="External"/><Relationship Id="rId19" Type="http://schemas.openxmlformats.org/officeDocument/2006/relationships/hyperlink" Target="https://coronavirus.jhu.edu/data/cumulative-cases" TargetMode="External"/><Relationship Id="rId4" Type="http://schemas.openxmlformats.org/officeDocument/2006/relationships/settings" Target="settings.xml"/><Relationship Id="rId9" Type="http://schemas.openxmlformats.org/officeDocument/2006/relationships/hyperlink" Target="https://peakcontent.s3-us-west-2.amazonaws.com/+Peak+Commentary/10-26-20_Bloomberg-Pelosi_Mnuchin_Trade_Blame_as_Pre-Election_Stimulus_Hopes_Dim-Footnote_1.pdf" TargetMode="External"/><Relationship Id="rId14" Type="http://schemas.openxmlformats.org/officeDocument/2006/relationships/hyperlink" Target="https://peakcontent.s3-us-west-2.amazonaws.com/+Peak+Commentary/10-26-20_Barrons-3.3_Million_Receiving_Pandemic_Unemployment_Benefits_and_Two_More_Numbers_to_Know-Footnote_4.pdf" TargetMode="External"/><Relationship Id="rId22" Type="http://schemas.openxmlformats.org/officeDocument/2006/relationships/hyperlink" Target="https://www.schwab.com/resource-center/insights/content/election-blues-looking-election-history-market-guidance?cmp=em-QY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14369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10-26-20</dc:title>
  <dc:subject/>
  <dc:creator>Carson Coaching</dc:creator>
  <cp:keywords/>
  <dc:description/>
  <cp:lastModifiedBy>Noraleen LeClaire</cp:lastModifiedBy>
  <cp:revision>2</cp:revision>
  <cp:lastPrinted>2020-10-25T21:42:00Z</cp:lastPrinted>
  <dcterms:created xsi:type="dcterms:W3CDTF">2020-11-02T18:22:00Z</dcterms:created>
  <dcterms:modified xsi:type="dcterms:W3CDTF">2020-11-02T18:22:00Z</dcterms:modified>
  <cp:category/>
</cp:coreProperties>
</file>