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E03BE6" w:rsidRDefault="00EC6B27" w:rsidP="00E03BE6">
      <w:pPr>
        <w:ind w:right="-36"/>
        <w:jc w:val="center"/>
        <w:rPr>
          <w:b/>
          <w:bCs/>
          <w:color w:val="35DB3F"/>
          <w:sz w:val="32"/>
          <w:szCs w:val="32"/>
        </w:rPr>
      </w:pPr>
      <w:bookmarkStart w:id="0" w:name="_GoBack"/>
      <w:bookmarkEnd w:id="0"/>
      <w:r w:rsidRPr="00E03BE6">
        <w:rPr>
          <w:b/>
          <w:bCs/>
          <w:color w:val="35DB3F"/>
          <w:sz w:val="32"/>
          <w:szCs w:val="32"/>
        </w:rPr>
        <w:t xml:space="preserve">Weekly </w:t>
      </w:r>
      <w:r w:rsidR="000F6D15" w:rsidRPr="00E03BE6">
        <w:rPr>
          <w:b/>
          <w:bCs/>
          <w:color w:val="35DB3F"/>
          <w:sz w:val="32"/>
          <w:szCs w:val="32"/>
        </w:rPr>
        <w:t xml:space="preserve">Market </w:t>
      </w:r>
      <w:r w:rsidR="00827069" w:rsidRPr="00E03BE6">
        <w:rPr>
          <w:b/>
          <w:bCs/>
          <w:color w:val="35DB3F"/>
          <w:sz w:val="32"/>
          <w:szCs w:val="32"/>
        </w:rPr>
        <w:t>Commentary</w:t>
      </w:r>
    </w:p>
    <w:p w14:paraId="6890971C" w14:textId="69A5BF60" w:rsidR="00827069" w:rsidRPr="00E03BE6" w:rsidRDefault="0091336F" w:rsidP="00E03BE6">
      <w:pPr>
        <w:ind w:right="-36"/>
        <w:jc w:val="center"/>
        <w:rPr>
          <w:b/>
          <w:bCs/>
          <w:color w:val="35DB3F"/>
          <w:sz w:val="32"/>
          <w:szCs w:val="32"/>
        </w:rPr>
      </w:pPr>
      <w:r w:rsidRPr="00E03BE6">
        <w:rPr>
          <w:b/>
          <w:bCs/>
          <w:color w:val="35DB3F"/>
          <w:sz w:val="32"/>
          <w:szCs w:val="32"/>
        </w:rPr>
        <w:t>October 28</w:t>
      </w:r>
      <w:r w:rsidR="00CC7230" w:rsidRPr="00E03BE6">
        <w:rPr>
          <w:b/>
          <w:bCs/>
          <w:color w:val="35DB3F"/>
          <w:sz w:val="32"/>
          <w:szCs w:val="32"/>
        </w:rPr>
        <w:t>, 201</w:t>
      </w:r>
      <w:r w:rsidR="00124F51">
        <w:rPr>
          <w:b/>
          <w:bCs/>
          <w:color w:val="35DB3F"/>
          <w:sz w:val="32"/>
          <w:szCs w:val="32"/>
        </w:rPr>
        <w:t>9</w:t>
      </w:r>
    </w:p>
    <w:p w14:paraId="0E020AD4" w14:textId="3BB2E5E7" w:rsidR="00893C7B" w:rsidRPr="00AB0ADF" w:rsidRDefault="00893C7B" w:rsidP="00AB0ADF">
      <w:pPr>
        <w:ind w:right="-36"/>
        <w:rPr>
          <w:color w:val="639D3F"/>
          <w:sz w:val="24"/>
          <w:szCs w:val="24"/>
        </w:rPr>
      </w:pPr>
    </w:p>
    <w:p w14:paraId="60492556" w14:textId="0E6E3F7C" w:rsidR="00894418" w:rsidRPr="00E03BE6" w:rsidRDefault="009E284D" w:rsidP="00E03BE6">
      <w:pPr>
        <w:autoSpaceDE/>
        <w:autoSpaceDN/>
        <w:ind w:right="-36"/>
        <w:rPr>
          <w:b/>
          <w:bCs/>
          <w:color w:val="35DB3F"/>
          <w:sz w:val="28"/>
          <w:szCs w:val="28"/>
        </w:rPr>
      </w:pPr>
      <w:r w:rsidRPr="00E03BE6">
        <w:rPr>
          <w:b/>
          <w:bCs/>
          <w:color w:val="35DB3F"/>
          <w:sz w:val="28"/>
          <w:szCs w:val="28"/>
        </w:rPr>
        <w:t>The Market</w:t>
      </w:r>
      <w:r w:rsidR="00AB2DD3">
        <w:rPr>
          <w:b/>
          <w:bCs/>
          <w:color w:val="35DB3F"/>
          <w:sz w:val="28"/>
          <w:szCs w:val="28"/>
        </w:rPr>
        <w:t>s</w:t>
      </w:r>
    </w:p>
    <w:p w14:paraId="2E9B22F9" w14:textId="77777777" w:rsidR="00D33910" w:rsidRPr="00E03BE6" w:rsidRDefault="00D33910" w:rsidP="00E03BE6">
      <w:pPr>
        <w:ind w:right="-36"/>
        <w:rPr>
          <w:sz w:val="24"/>
          <w:szCs w:val="24"/>
        </w:rPr>
      </w:pPr>
    </w:p>
    <w:p w14:paraId="02652BD0" w14:textId="2F3EDAE1" w:rsidR="005C7B6B" w:rsidRPr="00E03BE6" w:rsidRDefault="005C7B6B" w:rsidP="00E03BE6">
      <w:pPr>
        <w:ind w:right="-36"/>
        <w:rPr>
          <w:sz w:val="24"/>
          <w:szCs w:val="24"/>
        </w:rPr>
      </w:pPr>
      <w:r w:rsidRPr="00E03BE6">
        <w:rPr>
          <w:sz w:val="24"/>
          <w:szCs w:val="24"/>
        </w:rPr>
        <w:t>M</w:t>
      </w:r>
      <w:r w:rsidR="00C11B94" w:rsidRPr="00E03BE6">
        <w:rPr>
          <w:sz w:val="24"/>
          <w:szCs w:val="24"/>
        </w:rPr>
        <w:t>ore m</w:t>
      </w:r>
      <w:r w:rsidRPr="00E03BE6">
        <w:rPr>
          <w:sz w:val="24"/>
          <w:szCs w:val="24"/>
        </w:rPr>
        <w:t xml:space="preserve">oney managers are feeling </w:t>
      </w:r>
      <w:r w:rsidR="00706C2E" w:rsidRPr="00E03BE6">
        <w:rPr>
          <w:sz w:val="24"/>
          <w:szCs w:val="24"/>
        </w:rPr>
        <w:t>less bullish</w:t>
      </w:r>
      <w:r w:rsidRPr="00E03BE6">
        <w:rPr>
          <w:sz w:val="24"/>
          <w:szCs w:val="24"/>
        </w:rPr>
        <w:t xml:space="preserve">, but you sure couldn’t tell </w:t>
      </w:r>
      <w:r w:rsidR="007D3F6F" w:rsidRPr="00E03BE6">
        <w:rPr>
          <w:sz w:val="24"/>
          <w:szCs w:val="24"/>
        </w:rPr>
        <w:t xml:space="preserve">by the performance of U.S. stock markets </w:t>
      </w:r>
      <w:r w:rsidRPr="00E03BE6">
        <w:rPr>
          <w:sz w:val="24"/>
          <w:szCs w:val="24"/>
        </w:rPr>
        <w:t>last week.</w:t>
      </w:r>
    </w:p>
    <w:p w14:paraId="67B09EAE" w14:textId="77777777" w:rsidR="00AD32B1" w:rsidRPr="00E03BE6" w:rsidRDefault="00AD32B1" w:rsidP="00E03BE6">
      <w:pPr>
        <w:ind w:right="-36"/>
        <w:rPr>
          <w:sz w:val="24"/>
          <w:szCs w:val="24"/>
        </w:rPr>
      </w:pPr>
    </w:p>
    <w:p w14:paraId="0EA42C5A" w14:textId="70676FEC" w:rsidR="00481C7C" w:rsidRPr="00E03BE6" w:rsidRDefault="00AD32B1" w:rsidP="00E03BE6">
      <w:pPr>
        <w:ind w:right="-36"/>
        <w:rPr>
          <w:sz w:val="24"/>
          <w:szCs w:val="24"/>
        </w:rPr>
      </w:pPr>
      <w:r w:rsidRPr="00E03BE6">
        <w:rPr>
          <w:sz w:val="24"/>
          <w:szCs w:val="24"/>
        </w:rPr>
        <w:t>So far, 2019 has been a tremendous year for U.S. stocks. Through the end of last week, the Standard &amp; Poor’s 500 Index had gained more than 20 percent year-to-date, the Dow Jones Industrial Index was up more than 15 percent, and the Nasdaq Composite had risen more than 24 percent.</w:t>
      </w:r>
    </w:p>
    <w:p w14:paraId="6124629B" w14:textId="77777777" w:rsidR="00481C7C" w:rsidRPr="00E03BE6" w:rsidRDefault="00481C7C" w:rsidP="00E03BE6">
      <w:pPr>
        <w:ind w:right="-36"/>
        <w:rPr>
          <w:sz w:val="24"/>
          <w:szCs w:val="24"/>
        </w:rPr>
      </w:pPr>
    </w:p>
    <w:p w14:paraId="04FFB206" w14:textId="13FC63B5" w:rsidR="00481C7C" w:rsidRPr="00E03BE6" w:rsidRDefault="00C11B94" w:rsidP="00E03BE6">
      <w:pPr>
        <w:ind w:right="-36"/>
        <w:rPr>
          <w:sz w:val="24"/>
          <w:szCs w:val="24"/>
        </w:rPr>
      </w:pPr>
      <w:r w:rsidRPr="00E03BE6">
        <w:rPr>
          <w:sz w:val="24"/>
          <w:szCs w:val="24"/>
        </w:rPr>
        <w:t>All three indices finished last week in positive territory.</w:t>
      </w:r>
      <w:r w:rsidR="00481C7C" w:rsidRPr="00E03BE6">
        <w:rPr>
          <w:sz w:val="24"/>
          <w:szCs w:val="24"/>
        </w:rPr>
        <w:t xml:space="preserve"> Lawrence Strauss of </w:t>
      </w:r>
      <w:r w:rsidR="00481C7C" w:rsidRPr="00E03BE6">
        <w:rPr>
          <w:i/>
          <w:sz w:val="24"/>
          <w:szCs w:val="24"/>
        </w:rPr>
        <w:t>Barron’s</w:t>
      </w:r>
      <w:r w:rsidR="00481C7C" w:rsidRPr="00E03BE6">
        <w:rPr>
          <w:sz w:val="24"/>
          <w:szCs w:val="24"/>
        </w:rPr>
        <w:t xml:space="preserve"> reported </w:t>
      </w:r>
      <w:r w:rsidR="00C95625" w:rsidRPr="00E03BE6">
        <w:rPr>
          <w:sz w:val="24"/>
          <w:szCs w:val="24"/>
        </w:rPr>
        <w:t>signs that global markets are stabilizing supported investors’ optimism. In addition, yields on 1</w:t>
      </w:r>
      <w:r w:rsidR="00934F24" w:rsidRPr="00E03BE6">
        <w:rPr>
          <w:sz w:val="24"/>
          <w:szCs w:val="24"/>
        </w:rPr>
        <w:t xml:space="preserve">0-year U.S. Treasury notes </w:t>
      </w:r>
      <w:r w:rsidR="00807591" w:rsidRPr="00E03BE6">
        <w:rPr>
          <w:sz w:val="24"/>
          <w:szCs w:val="24"/>
        </w:rPr>
        <w:t>increased,</w:t>
      </w:r>
      <w:r w:rsidR="004A04D6" w:rsidRPr="00E03BE6">
        <w:rPr>
          <w:sz w:val="24"/>
          <w:szCs w:val="24"/>
        </w:rPr>
        <w:t xml:space="preserve"> which suggest</w:t>
      </w:r>
      <w:r w:rsidR="00807591" w:rsidRPr="00E03BE6">
        <w:rPr>
          <w:sz w:val="24"/>
          <w:szCs w:val="24"/>
        </w:rPr>
        <w:t>ed</w:t>
      </w:r>
      <w:r w:rsidR="00934F24" w:rsidRPr="00E03BE6">
        <w:rPr>
          <w:sz w:val="24"/>
          <w:szCs w:val="24"/>
        </w:rPr>
        <w:t xml:space="preserve"> </w:t>
      </w:r>
      <w:r w:rsidR="00C95625" w:rsidRPr="00E03BE6">
        <w:rPr>
          <w:sz w:val="24"/>
          <w:szCs w:val="24"/>
        </w:rPr>
        <w:t>“investors are more optimistic about growth and overall economic prospects.”</w:t>
      </w:r>
    </w:p>
    <w:p w14:paraId="63531FAD" w14:textId="77777777" w:rsidR="005C7B6B" w:rsidRPr="00E03BE6" w:rsidRDefault="005C7B6B" w:rsidP="00E03BE6">
      <w:pPr>
        <w:ind w:right="-36"/>
        <w:rPr>
          <w:sz w:val="24"/>
          <w:szCs w:val="24"/>
        </w:rPr>
      </w:pPr>
    </w:p>
    <w:p w14:paraId="11144C19" w14:textId="56D352E6" w:rsidR="00E21401" w:rsidRPr="00E03BE6" w:rsidRDefault="00481C7C" w:rsidP="00E03BE6">
      <w:pPr>
        <w:ind w:right="-36"/>
        <w:rPr>
          <w:sz w:val="24"/>
          <w:szCs w:val="24"/>
        </w:rPr>
      </w:pPr>
      <w:r w:rsidRPr="00E03BE6">
        <w:rPr>
          <w:sz w:val="24"/>
          <w:szCs w:val="24"/>
        </w:rPr>
        <w:t xml:space="preserve">Despite strength in U.S. </w:t>
      </w:r>
      <w:r w:rsidR="00E21401" w:rsidRPr="00E03BE6">
        <w:rPr>
          <w:sz w:val="24"/>
          <w:szCs w:val="24"/>
        </w:rPr>
        <w:t>markets year-to-date</w:t>
      </w:r>
      <w:r w:rsidRPr="00E03BE6">
        <w:rPr>
          <w:sz w:val="24"/>
          <w:szCs w:val="24"/>
        </w:rPr>
        <w:t>,</w:t>
      </w:r>
      <w:r w:rsidR="00E21401" w:rsidRPr="00E03BE6">
        <w:rPr>
          <w:sz w:val="24"/>
          <w:szCs w:val="24"/>
        </w:rPr>
        <w:t xml:space="preserve"> </w:t>
      </w:r>
      <w:r w:rsidR="00E21401" w:rsidRPr="00E03BE6">
        <w:rPr>
          <w:i/>
          <w:sz w:val="24"/>
          <w:szCs w:val="24"/>
        </w:rPr>
        <w:t xml:space="preserve">Barron’s </w:t>
      </w:r>
      <w:r w:rsidR="00934F24" w:rsidRPr="00E03BE6">
        <w:rPr>
          <w:sz w:val="24"/>
          <w:szCs w:val="24"/>
        </w:rPr>
        <w:t xml:space="preserve">most recent </w:t>
      </w:r>
      <w:r w:rsidR="00E21401" w:rsidRPr="00E03BE6">
        <w:rPr>
          <w:i/>
          <w:sz w:val="24"/>
          <w:szCs w:val="24"/>
        </w:rPr>
        <w:t>Big Money Poll</w:t>
      </w:r>
      <w:r w:rsidR="00E21401" w:rsidRPr="00E03BE6">
        <w:rPr>
          <w:sz w:val="24"/>
          <w:szCs w:val="24"/>
        </w:rPr>
        <w:t xml:space="preserve"> found </w:t>
      </w:r>
      <w:r w:rsidR="00934F24" w:rsidRPr="00E03BE6">
        <w:rPr>
          <w:sz w:val="24"/>
          <w:szCs w:val="24"/>
        </w:rPr>
        <w:t xml:space="preserve">fewer </w:t>
      </w:r>
      <w:r w:rsidR="00E21401" w:rsidRPr="00E03BE6">
        <w:rPr>
          <w:sz w:val="24"/>
          <w:szCs w:val="24"/>
        </w:rPr>
        <w:t xml:space="preserve">money managers are </w:t>
      </w:r>
      <w:r w:rsidR="00934F24" w:rsidRPr="00E03BE6">
        <w:rPr>
          <w:sz w:val="24"/>
          <w:szCs w:val="24"/>
        </w:rPr>
        <w:t>bullish</w:t>
      </w:r>
      <w:r w:rsidR="00E21401" w:rsidRPr="00E03BE6">
        <w:rPr>
          <w:sz w:val="24"/>
          <w:szCs w:val="24"/>
        </w:rPr>
        <w:t xml:space="preserve"> than </w:t>
      </w:r>
      <w:r w:rsidR="00934F24" w:rsidRPr="00E03BE6">
        <w:rPr>
          <w:sz w:val="24"/>
          <w:szCs w:val="24"/>
        </w:rPr>
        <w:t xml:space="preserve">just </w:t>
      </w:r>
      <w:r w:rsidR="00E21401" w:rsidRPr="00E03BE6">
        <w:rPr>
          <w:sz w:val="24"/>
          <w:szCs w:val="24"/>
        </w:rPr>
        <w:t>one year ago</w:t>
      </w:r>
      <w:r w:rsidR="00934F24" w:rsidRPr="00E03BE6">
        <w:rPr>
          <w:sz w:val="24"/>
          <w:szCs w:val="24"/>
        </w:rPr>
        <w:t xml:space="preserve"> when 56 percent anticipated gains in the months ahead</w:t>
      </w:r>
      <w:r w:rsidR="00E21401" w:rsidRPr="00E03BE6">
        <w:rPr>
          <w:sz w:val="24"/>
          <w:szCs w:val="24"/>
        </w:rPr>
        <w:t xml:space="preserve">. </w:t>
      </w:r>
      <w:r w:rsidR="00934F24" w:rsidRPr="00E03BE6">
        <w:rPr>
          <w:sz w:val="24"/>
          <w:szCs w:val="24"/>
        </w:rPr>
        <w:t>When 134 money managers across the United States were asked about their outlook for the next 12 months</w:t>
      </w:r>
      <w:r w:rsidR="00E21401" w:rsidRPr="00E03BE6">
        <w:rPr>
          <w:sz w:val="24"/>
          <w:szCs w:val="24"/>
        </w:rPr>
        <w:t>:</w:t>
      </w:r>
    </w:p>
    <w:p w14:paraId="79DCB813" w14:textId="77777777" w:rsidR="00E21401" w:rsidRPr="00E03BE6" w:rsidRDefault="00E21401" w:rsidP="00E03BE6">
      <w:pPr>
        <w:ind w:right="-36"/>
        <w:rPr>
          <w:sz w:val="24"/>
          <w:szCs w:val="24"/>
        </w:rPr>
      </w:pPr>
    </w:p>
    <w:p w14:paraId="377F1750" w14:textId="65A337A3" w:rsidR="005C7B6B" w:rsidRPr="00E03BE6" w:rsidRDefault="00E21401" w:rsidP="00E03BE6">
      <w:pPr>
        <w:pStyle w:val="ListParagraph"/>
        <w:numPr>
          <w:ilvl w:val="0"/>
          <w:numId w:val="12"/>
        </w:numPr>
        <w:ind w:left="720" w:right="-36"/>
        <w:rPr>
          <w:sz w:val="24"/>
          <w:szCs w:val="24"/>
        </w:rPr>
      </w:pPr>
      <w:r w:rsidRPr="00E03BE6">
        <w:rPr>
          <w:sz w:val="24"/>
          <w:szCs w:val="24"/>
        </w:rPr>
        <w:t xml:space="preserve">27 percent were bullish </w:t>
      </w:r>
    </w:p>
    <w:p w14:paraId="23FF0750" w14:textId="58350A1E" w:rsidR="00E21401" w:rsidRPr="00E03BE6" w:rsidRDefault="00E21401" w:rsidP="00E03BE6">
      <w:pPr>
        <w:pStyle w:val="ListParagraph"/>
        <w:numPr>
          <w:ilvl w:val="0"/>
          <w:numId w:val="12"/>
        </w:numPr>
        <w:ind w:left="720" w:right="-36"/>
        <w:rPr>
          <w:sz w:val="24"/>
          <w:szCs w:val="24"/>
        </w:rPr>
      </w:pPr>
      <w:r w:rsidRPr="00E03BE6">
        <w:rPr>
          <w:sz w:val="24"/>
          <w:szCs w:val="24"/>
        </w:rPr>
        <w:t>42 percent were neutral</w:t>
      </w:r>
    </w:p>
    <w:p w14:paraId="419A517D" w14:textId="62BDFFA4" w:rsidR="00E21401" w:rsidRPr="00E03BE6" w:rsidRDefault="00E21401" w:rsidP="00E03BE6">
      <w:pPr>
        <w:pStyle w:val="ListParagraph"/>
        <w:numPr>
          <w:ilvl w:val="0"/>
          <w:numId w:val="12"/>
        </w:numPr>
        <w:ind w:left="720" w:right="-36"/>
        <w:rPr>
          <w:sz w:val="24"/>
          <w:szCs w:val="24"/>
        </w:rPr>
      </w:pPr>
      <w:r w:rsidRPr="00E03BE6">
        <w:rPr>
          <w:sz w:val="24"/>
          <w:szCs w:val="24"/>
        </w:rPr>
        <w:t>31 percent were bearish</w:t>
      </w:r>
    </w:p>
    <w:p w14:paraId="05D1F559" w14:textId="77777777" w:rsidR="00E21401" w:rsidRPr="00E03BE6" w:rsidRDefault="00E21401" w:rsidP="00E03BE6">
      <w:pPr>
        <w:ind w:right="-36"/>
        <w:rPr>
          <w:sz w:val="24"/>
          <w:szCs w:val="24"/>
        </w:rPr>
      </w:pPr>
    </w:p>
    <w:p w14:paraId="27A72F31" w14:textId="4CFC23B5" w:rsidR="00E21401" w:rsidRPr="00E03BE6" w:rsidRDefault="008237D3" w:rsidP="00E03BE6">
      <w:pPr>
        <w:ind w:right="-36"/>
        <w:rPr>
          <w:sz w:val="24"/>
          <w:szCs w:val="24"/>
        </w:rPr>
      </w:pPr>
      <w:r w:rsidRPr="00E03BE6">
        <w:rPr>
          <w:sz w:val="24"/>
          <w:szCs w:val="24"/>
        </w:rPr>
        <w:t>That’s the lowest level of bullishness in 20 years and the highest level of bea</w:t>
      </w:r>
      <w:r w:rsidR="00807591" w:rsidRPr="00E03BE6">
        <w:rPr>
          <w:sz w:val="24"/>
          <w:szCs w:val="24"/>
        </w:rPr>
        <w:t>rishness since the mid-1990s.</w:t>
      </w:r>
    </w:p>
    <w:p w14:paraId="31EE9012" w14:textId="77777777" w:rsidR="00ED4FF8" w:rsidRPr="00E03BE6" w:rsidRDefault="00ED4FF8" w:rsidP="00E03BE6">
      <w:pPr>
        <w:ind w:right="-36"/>
        <w:rPr>
          <w:sz w:val="24"/>
          <w:szCs w:val="24"/>
        </w:rPr>
      </w:pPr>
    </w:p>
    <w:p w14:paraId="2469C9FE" w14:textId="2AC5DFD1" w:rsidR="00EF2A05" w:rsidRPr="00E03BE6" w:rsidRDefault="00ED4FF8" w:rsidP="00E03BE6">
      <w:pPr>
        <w:ind w:right="-36"/>
        <w:rPr>
          <w:sz w:val="24"/>
          <w:szCs w:val="24"/>
        </w:rPr>
      </w:pPr>
      <w:r w:rsidRPr="00E03BE6">
        <w:rPr>
          <w:i/>
          <w:sz w:val="24"/>
          <w:szCs w:val="24"/>
        </w:rPr>
        <w:t>Barron’s</w:t>
      </w:r>
      <w:r w:rsidRPr="00E03BE6">
        <w:rPr>
          <w:sz w:val="24"/>
          <w:szCs w:val="24"/>
        </w:rPr>
        <w:t xml:space="preserve"> reported there could be a variety of reasons for the change in attitude</w:t>
      </w:r>
      <w:r w:rsidR="00FE2278" w:rsidRPr="00E03BE6">
        <w:rPr>
          <w:sz w:val="24"/>
          <w:szCs w:val="24"/>
        </w:rPr>
        <w:t>, including high</w:t>
      </w:r>
      <w:r w:rsidRPr="00E03BE6">
        <w:rPr>
          <w:sz w:val="24"/>
          <w:szCs w:val="24"/>
        </w:rPr>
        <w:t xml:space="preserve"> valuation</w:t>
      </w:r>
      <w:r w:rsidR="00FE2278" w:rsidRPr="00E03BE6">
        <w:rPr>
          <w:sz w:val="24"/>
          <w:szCs w:val="24"/>
        </w:rPr>
        <w:t xml:space="preserve">s, an uncertain </w:t>
      </w:r>
      <w:r w:rsidRPr="00E03BE6">
        <w:rPr>
          <w:sz w:val="24"/>
          <w:szCs w:val="24"/>
        </w:rPr>
        <w:t xml:space="preserve">economic outlook, or the </w:t>
      </w:r>
      <w:r w:rsidR="00FE2278" w:rsidRPr="00E03BE6">
        <w:rPr>
          <w:sz w:val="24"/>
          <w:szCs w:val="24"/>
        </w:rPr>
        <w:t>divisive</w:t>
      </w:r>
      <w:r w:rsidRPr="00E03BE6">
        <w:rPr>
          <w:sz w:val="24"/>
          <w:szCs w:val="24"/>
        </w:rPr>
        <w:t xml:space="preserve"> political</w:t>
      </w:r>
      <w:r w:rsidR="00807591" w:rsidRPr="00E03BE6">
        <w:rPr>
          <w:sz w:val="24"/>
          <w:szCs w:val="24"/>
        </w:rPr>
        <w:t xml:space="preserve"> environment.</w:t>
      </w:r>
    </w:p>
    <w:p w14:paraId="329D7EC3" w14:textId="77777777" w:rsidR="00EF2A05" w:rsidRPr="00E03BE6" w:rsidRDefault="00EF2A05" w:rsidP="00E03BE6">
      <w:pPr>
        <w:ind w:right="-36"/>
        <w:rPr>
          <w:sz w:val="24"/>
          <w:szCs w:val="24"/>
        </w:rPr>
      </w:pPr>
    </w:p>
    <w:p w14:paraId="34318EE2" w14:textId="5AFE3ADD" w:rsidR="00C60F3C" w:rsidRPr="00E03BE6" w:rsidRDefault="00FE2278" w:rsidP="00E03BE6">
      <w:pPr>
        <w:ind w:right="-36"/>
        <w:rPr>
          <w:sz w:val="24"/>
          <w:szCs w:val="24"/>
        </w:rPr>
      </w:pPr>
      <w:r w:rsidRPr="00E03BE6">
        <w:rPr>
          <w:sz w:val="24"/>
          <w:szCs w:val="24"/>
        </w:rPr>
        <w:t xml:space="preserve">One money manager </w:t>
      </w:r>
      <w:r w:rsidR="00EF2A05" w:rsidRPr="00E03BE6">
        <w:rPr>
          <w:sz w:val="24"/>
          <w:szCs w:val="24"/>
        </w:rPr>
        <w:t>commented</w:t>
      </w:r>
      <w:r w:rsidRPr="00E03BE6">
        <w:rPr>
          <w:sz w:val="24"/>
          <w:szCs w:val="24"/>
        </w:rPr>
        <w:t>,</w:t>
      </w:r>
      <w:r w:rsidR="00730625" w:rsidRPr="00E03BE6">
        <w:rPr>
          <w:sz w:val="24"/>
          <w:szCs w:val="24"/>
        </w:rPr>
        <w:t xml:space="preserve"> </w:t>
      </w:r>
      <w:r w:rsidRPr="00E03BE6">
        <w:rPr>
          <w:sz w:val="24"/>
          <w:szCs w:val="24"/>
        </w:rPr>
        <w:t>“</w:t>
      </w:r>
      <w:r w:rsidR="00EF2A05" w:rsidRPr="00E03BE6">
        <w:rPr>
          <w:sz w:val="24"/>
          <w:szCs w:val="24"/>
        </w:rPr>
        <w:t>There are so many different headlines to watch right now…Brexit, trade, the economy, elections. Trying to predict them all correctly is like trying to predict what the weather will be like in November 2020. We might get things directionally correct, but getting them exactly right is a matter of luck more than skill.”</w:t>
      </w:r>
    </w:p>
    <w:p w14:paraId="7EF96BEE" w14:textId="77777777" w:rsidR="00EB68AF" w:rsidRPr="00E03BE6" w:rsidRDefault="00EB68AF" w:rsidP="00E03BE6">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E03BE6" w14:paraId="42A9FA97" w14:textId="77777777" w:rsidTr="00E03BE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4D5E223" w:rsidR="00F5154C" w:rsidRPr="00E03BE6" w:rsidRDefault="00F5154C" w:rsidP="00E03BE6">
            <w:pPr>
              <w:ind w:right="-36"/>
              <w:jc w:val="center"/>
              <w:rPr>
                <w:b/>
                <w:bCs/>
                <w:color w:val="000000" w:themeColor="text1"/>
                <w:szCs w:val="24"/>
              </w:rPr>
            </w:pPr>
            <w:r w:rsidRPr="00E03BE6">
              <w:rPr>
                <w:color w:val="000000" w:themeColor="text1"/>
                <w:szCs w:val="24"/>
              </w:rPr>
              <w:br w:type="page"/>
            </w:r>
            <w:r w:rsidR="00A80CE6" w:rsidRPr="00E03BE6">
              <w:rPr>
                <w:b/>
                <w:bCs/>
                <w:color w:val="000000" w:themeColor="text1"/>
                <w:szCs w:val="24"/>
              </w:rPr>
              <w:t xml:space="preserve">Data as of </w:t>
            </w:r>
            <w:r w:rsidR="0091336F" w:rsidRPr="00E03BE6">
              <w:rPr>
                <w:b/>
                <w:bCs/>
                <w:color w:val="000000" w:themeColor="text1"/>
                <w:szCs w:val="24"/>
              </w:rPr>
              <w:t>10/25</w:t>
            </w:r>
            <w:r w:rsidR="00DB62F4" w:rsidRPr="00E03BE6">
              <w:rPr>
                <w:b/>
                <w:bCs/>
                <w:color w:val="000000" w:themeColor="text1"/>
                <w:szCs w:val="24"/>
              </w:rPr>
              <w:t>/</w:t>
            </w:r>
            <w:r w:rsidRPr="00E03BE6">
              <w:rPr>
                <w:b/>
                <w:bCs/>
                <w:color w:val="000000" w:themeColor="text1"/>
                <w:szCs w:val="24"/>
              </w:rPr>
              <w:t>1</w:t>
            </w:r>
            <w:r w:rsidR="00AE7C00" w:rsidRPr="00E03BE6">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E03BE6" w:rsidRDefault="00F5154C" w:rsidP="00E03BE6">
            <w:pPr>
              <w:ind w:right="-36"/>
              <w:jc w:val="center"/>
              <w:rPr>
                <w:b/>
                <w:bCs/>
                <w:color w:val="000000" w:themeColor="text1"/>
                <w:szCs w:val="24"/>
              </w:rPr>
            </w:pPr>
            <w:r w:rsidRPr="00E03BE6">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E03BE6" w:rsidRDefault="00F5154C" w:rsidP="00E03BE6">
            <w:pPr>
              <w:ind w:right="-36"/>
              <w:jc w:val="center"/>
              <w:rPr>
                <w:b/>
                <w:bCs/>
                <w:color w:val="000000" w:themeColor="text1"/>
                <w:szCs w:val="24"/>
              </w:rPr>
            </w:pPr>
            <w:r w:rsidRPr="00E03BE6">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E03BE6" w:rsidRDefault="00F5154C" w:rsidP="00E03BE6">
            <w:pPr>
              <w:ind w:right="-36"/>
              <w:jc w:val="center"/>
              <w:rPr>
                <w:b/>
                <w:bCs/>
                <w:color w:val="000000" w:themeColor="text1"/>
                <w:szCs w:val="24"/>
              </w:rPr>
            </w:pPr>
            <w:r w:rsidRPr="00E03BE6">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03BE6" w:rsidRDefault="00F5154C" w:rsidP="00E03BE6">
            <w:pPr>
              <w:ind w:right="-36"/>
              <w:jc w:val="center"/>
              <w:rPr>
                <w:b/>
                <w:bCs/>
                <w:color w:val="000000" w:themeColor="text1"/>
                <w:szCs w:val="24"/>
              </w:rPr>
            </w:pPr>
            <w:r w:rsidRPr="00E03BE6">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03BE6" w:rsidRDefault="00F5154C" w:rsidP="00E03BE6">
            <w:pPr>
              <w:ind w:right="-36"/>
              <w:jc w:val="center"/>
              <w:rPr>
                <w:b/>
                <w:bCs/>
                <w:color w:val="000000" w:themeColor="text1"/>
                <w:szCs w:val="24"/>
              </w:rPr>
            </w:pPr>
            <w:r w:rsidRPr="00E03BE6">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03BE6" w:rsidRDefault="00F5154C" w:rsidP="00E03BE6">
            <w:pPr>
              <w:ind w:right="-36"/>
              <w:jc w:val="center"/>
              <w:rPr>
                <w:b/>
                <w:bCs/>
                <w:color w:val="000000" w:themeColor="text1"/>
                <w:szCs w:val="24"/>
              </w:rPr>
            </w:pPr>
            <w:r w:rsidRPr="00E03BE6">
              <w:rPr>
                <w:b/>
                <w:bCs/>
                <w:color w:val="000000" w:themeColor="text1"/>
                <w:szCs w:val="24"/>
              </w:rPr>
              <w:t>10-Year</w:t>
            </w:r>
          </w:p>
        </w:tc>
      </w:tr>
      <w:tr w:rsidR="00F5154C" w:rsidRPr="00E03BE6" w14:paraId="4F8954D1" w14:textId="77777777" w:rsidTr="00E03BE6">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03BE6" w:rsidRDefault="00F5154C" w:rsidP="00E03BE6">
            <w:pPr>
              <w:ind w:right="-36"/>
              <w:rPr>
                <w:szCs w:val="24"/>
              </w:rPr>
            </w:pPr>
            <w:r w:rsidRPr="00E03BE6">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32EEF2CB" w:rsidR="00F5154C" w:rsidRPr="00E03BE6" w:rsidRDefault="005532BE" w:rsidP="00E03BE6">
            <w:pPr>
              <w:ind w:right="-36"/>
              <w:jc w:val="center"/>
              <w:rPr>
                <w:szCs w:val="24"/>
              </w:rPr>
            </w:pPr>
            <w:r w:rsidRPr="00E03BE6">
              <w:rPr>
                <w:szCs w:val="24"/>
              </w:rPr>
              <w:t>1.2</w:t>
            </w:r>
            <w:r w:rsidR="00F5154C" w:rsidRPr="00E03BE6">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575FE1B1" w:rsidR="00F5154C" w:rsidRPr="00E03BE6" w:rsidRDefault="005532BE" w:rsidP="00E03BE6">
            <w:pPr>
              <w:ind w:right="-36"/>
              <w:jc w:val="center"/>
              <w:rPr>
                <w:szCs w:val="24"/>
              </w:rPr>
            </w:pPr>
            <w:r w:rsidRPr="00E03BE6">
              <w:rPr>
                <w:szCs w:val="24"/>
              </w:rPr>
              <w:t>20.6</w:t>
            </w:r>
            <w:r w:rsidR="00F5154C" w:rsidRPr="00E03BE6">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7894E2A2" w:rsidR="00F5154C" w:rsidRPr="00E03BE6" w:rsidRDefault="005532BE" w:rsidP="00E03BE6">
            <w:pPr>
              <w:ind w:right="-36"/>
              <w:jc w:val="center"/>
              <w:rPr>
                <w:szCs w:val="24"/>
              </w:rPr>
            </w:pPr>
            <w:r w:rsidRPr="00E03BE6">
              <w:rPr>
                <w:szCs w:val="24"/>
              </w:rPr>
              <w:t>11.7</w:t>
            </w:r>
            <w:r w:rsidR="00F5154C" w:rsidRPr="00E03BE6">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D15E41E" w:rsidR="00F5154C" w:rsidRPr="00E03BE6" w:rsidRDefault="005532BE" w:rsidP="00E03BE6">
            <w:pPr>
              <w:ind w:right="-36"/>
              <w:jc w:val="center"/>
              <w:rPr>
                <w:szCs w:val="24"/>
              </w:rPr>
            </w:pPr>
            <w:r w:rsidRPr="00E03BE6">
              <w:rPr>
                <w:szCs w:val="24"/>
              </w:rPr>
              <w:t>12.1</w:t>
            </w:r>
            <w:r w:rsidR="00C2158B" w:rsidRPr="00E03BE6">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3BBA267C" w:rsidR="00F5154C" w:rsidRPr="00E03BE6" w:rsidRDefault="005532BE" w:rsidP="00E03BE6">
            <w:pPr>
              <w:ind w:right="-36"/>
              <w:jc w:val="center"/>
              <w:rPr>
                <w:szCs w:val="24"/>
              </w:rPr>
            </w:pPr>
            <w:r w:rsidRPr="00E03BE6">
              <w:rPr>
                <w:szCs w:val="24"/>
              </w:rPr>
              <w:t>9.0</w:t>
            </w:r>
            <w:r w:rsidR="00F5154C" w:rsidRPr="00E03BE6">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4B49577A" w:rsidR="00F5154C" w:rsidRPr="00E03BE6" w:rsidRDefault="005532BE" w:rsidP="00E03BE6">
            <w:pPr>
              <w:ind w:right="-36"/>
              <w:jc w:val="center"/>
              <w:rPr>
                <w:szCs w:val="24"/>
              </w:rPr>
            </w:pPr>
            <w:r w:rsidRPr="00E03BE6">
              <w:rPr>
                <w:szCs w:val="24"/>
              </w:rPr>
              <w:t>11.0</w:t>
            </w:r>
            <w:r w:rsidR="00F5154C" w:rsidRPr="00E03BE6">
              <w:rPr>
                <w:szCs w:val="24"/>
              </w:rPr>
              <w:t>%</w:t>
            </w:r>
          </w:p>
        </w:tc>
      </w:tr>
      <w:tr w:rsidR="00F5154C" w:rsidRPr="00E03BE6" w14:paraId="6D9312C9" w14:textId="77777777" w:rsidTr="00E03BE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03BE6" w:rsidRDefault="00F5154C" w:rsidP="00E03BE6">
            <w:pPr>
              <w:ind w:right="-36"/>
              <w:rPr>
                <w:szCs w:val="24"/>
              </w:rPr>
            </w:pPr>
            <w:r w:rsidRPr="00E03BE6">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89D8C7A" w:rsidR="00F5154C" w:rsidRPr="00E03BE6" w:rsidRDefault="000972C4" w:rsidP="00E03BE6">
            <w:pPr>
              <w:ind w:right="-36"/>
              <w:jc w:val="center"/>
              <w:rPr>
                <w:szCs w:val="24"/>
              </w:rPr>
            </w:pPr>
            <w:r w:rsidRPr="00E03BE6">
              <w:rPr>
                <w:szCs w:val="24"/>
              </w:rPr>
              <w:t>1</w:t>
            </w:r>
            <w:r w:rsidR="00F33B56" w:rsidRPr="00E03BE6">
              <w:rPr>
                <w:szCs w:val="24"/>
              </w:rPr>
              <w:t>.</w:t>
            </w:r>
            <w:r w:rsidR="004B4825" w:rsidRPr="00E03BE6">
              <w:rPr>
                <w:szCs w:val="24"/>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C53F306" w:rsidR="00F5154C" w:rsidRPr="00E03BE6" w:rsidRDefault="005532BE" w:rsidP="00E03BE6">
            <w:pPr>
              <w:ind w:right="-36"/>
              <w:jc w:val="center"/>
              <w:rPr>
                <w:szCs w:val="24"/>
              </w:rPr>
            </w:pPr>
            <w:r w:rsidRPr="00E03BE6">
              <w:rPr>
                <w:szCs w:val="24"/>
              </w:rPr>
              <w:t>12.1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50AFC75D" w:rsidR="00F5154C" w:rsidRPr="00E03BE6" w:rsidRDefault="005532BE" w:rsidP="00E03BE6">
            <w:pPr>
              <w:ind w:right="-36"/>
              <w:jc w:val="center"/>
              <w:rPr>
                <w:szCs w:val="24"/>
              </w:rPr>
            </w:pPr>
            <w:r w:rsidRPr="00E03BE6">
              <w:rPr>
                <w:szCs w:val="24"/>
              </w:rPr>
              <w:t>9.3</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5B85A68" w:rsidR="00F5154C" w:rsidRPr="00E03BE6" w:rsidRDefault="00C877BE" w:rsidP="00E03BE6">
            <w:pPr>
              <w:ind w:right="-36"/>
              <w:jc w:val="center"/>
              <w:rPr>
                <w:szCs w:val="24"/>
              </w:rPr>
            </w:pPr>
            <w:r w:rsidRPr="00E03BE6">
              <w:rPr>
                <w:szCs w:val="24"/>
              </w:rPr>
              <w:t>4.</w:t>
            </w:r>
            <w:r w:rsidR="005532BE" w:rsidRPr="00E03BE6">
              <w:rPr>
                <w:szCs w:val="24"/>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B1EA560" w:rsidR="00F5154C" w:rsidRPr="00E03BE6" w:rsidRDefault="005532BE" w:rsidP="00E03BE6">
            <w:pPr>
              <w:ind w:right="-36"/>
              <w:jc w:val="center"/>
              <w:rPr>
                <w:szCs w:val="24"/>
              </w:rPr>
            </w:pPr>
            <w:r w:rsidRPr="00E03BE6">
              <w:rPr>
                <w:szCs w:val="24"/>
              </w:rPr>
              <w:t>1.9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9AC7F8F" w:rsidR="00F5154C" w:rsidRPr="00E03BE6" w:rsidRDefault="00FD1DA8" w:rsidP="00E03BE6">
            <w:pPr>
              <w:ind w:right="-36"/>
              <w:jc w:val="center"/>
              <w:rPr>
                <w:szCs w:val="24"/>
              </w:rPr>
            </w:pPr>
            <w:r w:rsidRPr="00E03BE6">
              <w:rPr>
                <w:szCs w:val="24"/>
              </w:rPr>
              <w:t>2.</w:t>
            </w:r>
            <w:r w:rsidR="005532BE" w:rsidRPr="00E03BE6">
              <w:rPr>
                <w:szCs w:val="24"/>
              </w:rPr>
              <w:t>3</w:t>
            </w:r>
          </w:p>
        </w:tc>
      </w:tr>
      <w:tr w:rsidR="00F5154C" w:rsidRPr="00E03BE6" w14:paraId="22F6A5C7" w14:textId="77777777" w:rsidTr="00E03BE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03BE6" w:rsidRDefault="00F5154C" w:rsidP="00E03BE6">
            <w:pPr>
              <w:ind w:right="-36"/>
              <w:rPr>
                <w:szCs w:val="24"/>
              </w:rPr>
            </w:pPr>
            <w:r w:rsidRPr="00E03BE6">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685ABFB4" w:rsidR="00F5154C" w:rsidRPr="00E03BE6" w:rsidRDefault="00FD1DA8" w:rsidP="00E03BE6">
            <w:pPr>
              <w:ind w:right="-36"/>
              <w:jc w:val="center"/>
              <w:rPr>
                <w:szCs w:val="24"/>
              </w:rPr>
            </w:pPr>
            <w:r w:rsidRPr="00E03BE6">
              <w:rPr>
                <w:szCs w:val="24"/>
              </w:rPr>
              <w:t>1.</w:t>
            </w:r>
            <w:r w:rsidR="00C877BE" w:rsidRPr="00E03BE6">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03BE6" w:rsidRDefault="00F5154C" w:rsidP="00E03BE6">
            <w:pPr>
              <w:ind w:right="-36"/>
              <w:jc w:val="center"/>
              <w:rPr>
                <w:szCs w:val="24"/>
              </w:rPr>
            </w:pPr>
            <w:r w:rsidRPr="00E03BE6">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2668F35A" w:rsidR="00F5154C" w:rsidRPr="00E03BE6" w:rsidRDefault="009F4E36" w:rsidP="00E03BE6">
            <w:pPr>
              <w:ind w:right="-36"/>
              <w:jc w:val="center"/>
              <w:rPr>
                <w:szCs w:val="24"/>
              </w:rPr>
            </w:pPr>
            <w:r w:rsidRPr="00E03BE6">
              <w:rPr>
                <w:szCs w:val="24"/>
              </w:rPr>
              <w:t>3.</w:t>
            </w:r>
            <w:r w:rsidR="005532BE" w:rsidRPr="00E03BE6">
              <w:rPr>
                <w:szCs w:val="24"/>
              </w:rPr>
              <w:t>1</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AB8D189" w:rsidR="00F5154C" w:rsidRPr="00E03BE6" w:rsidRDefault="00AE7DFF" w:rsidP="00E03BE6">
            <w:pPr>
              <w:ind w:right="-36"/>
              <w:jc w:val="center"/>
              <w:rPr>
                <w:szCs w:val="24"/>
              </w:rPr>
            </w:pPr>
            <w:r w:rsidRPr="00E03BE6">
              <w:rPr>
                <w:szCs w:val="24"/>
              </w:rPr>
              <w:t>1.</w:t>
            </w:r>
            <w:r w:rsidR="00C877BE" w:rsidRPr="00E03BE6">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805FED6" w:rsidR="00F5154C" w:rsidRPr="00E03BE6" w:rsidRDefault="0011628E" w:rsidP="00E03BE6">
            <w:pPr>
              <w:ind w:right="-36"/>
              <w:jc w:val="center"/>
              <w:rPr>
                <w:szCs w:val="24"/>
              </w:rPr>
            </w:pPr>
            <w:r w:rsidRPr="00E03BE6">
              <w:rPr>
                <w:szCs w:val="24"/>
              </w:rPr>
              <w:t>2.</w:t>
            </w:r>
            <w:r w:rsidR="005532BE" w:rsidRPr="00E03BE6">
              <w:rPr>
                <w:szCs w:val="24"/>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1740896" w:rsidR="00F5154C" w:rsidRPr="00E03BE6" w:rsidRDefault="009C42E8" w:rsidP="00E03BE6">
            <w:pPr>
              <w:ind w:right="-36"/>
              <w:jc w:val="center"/>
              <w:rPr>
                <w:szCs w:val="24"/>
              </w:rPr>
            </w:pPr>
            <w:r w:rsidRPr="00E03BE6">
              <w:rPr>
                <w:szCs w:val="24"/>
              </w:rPr>
              <w:t>3.</w:t>
            </w:r>
            <w:r w:rsidR="005532BE" w:rsidRPr="00E03BE6">
              <w:rPr>
                <w:szCs w:val="24"/>
              </w:rPr>
              <w:t>6</w:t>
            </w:r>
          </w:p>
        </w:tc>
      </w:tr>
      <w:tr w:rsidR="00F5154C" w:rsidRPr="00E03BE6" w14:paraId="3C19B3EB" w14:textId="77777777" w:rsidTr="00E03BE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03BE6" w:rsidRDefault="00F5154C" w:rsidP="00E03BE6">
            <w:pPr>
              <w:ind w:right="-36"/>
              <w:rPr>
                <w:szCs w:val="24"/>
              </w:rPr>
            </w:pPr>
            <w:r w:rsidRPr="00E03BE6">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5BA03291" w:rsidR="00F5154C" w:rsidRPr="00E03BE6" w:rsidRDefault="005532BE" w:rsidP="00E03BE6">
            <w:pPr>
              <w:ind w:right="-36"/>
              <w:jc w:val="center"/>
              <w:rPr>
                <w:szCs w:val="24"/>
              </w:rPr>
            </w:pPr>
            <w:r w:rsidRPr="00E03BE6">
              <w:rPr>
                <w:szCs w:val="24"/>
              </w:rPr>
              <w:t>1.6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E09E6C1" w:rsidR="00F5154C" w:rsidRPr="00E03BE6" w:rsidRDefault="005532BE" w:rsidP="00E03BE6">
            <w:pPr>
              <w:ind w:right="-36"/>
              <w:jc w:val="center"/>
              <w:rPr>
                <w:szCs w:val="24"/>
              </w:rPr>
            </w:pPr>
            <w:r w:rsidRPr="00E03BE6">
              <w:rPr>
                <w:szCs w:val="24"/>
              </w:rPr>
              <w:t>18.1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33EE2776" w:rsidR="00F5154C" w:rsidRPr="00E03BE6" w:rsidRDefault="005532BE" w:rsidP="00E03BE6">
            <w:pPr>
              <w:ind w:right="-36"/>
              <w:jc w:val="center"/>
              <w:rPr>
                <w:szCs w:val="24"/>
              </w:rPr>
            </w:pPr>
            <w:r w:rsidRPr="00E03BE6">
              <w:rPr>
                <w:szCs w:val="24"/>
              </w:rPr>
              <w:t>23.0</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1E4A425C" w:rsidR="00F5154C" w:rsidRPr="00E03BE6" w:rsidRDefault="005532BE" w:rsidP="00E03BE6">
            <w:pPr>
              <w:ind w:right="-36"/>
              <w:jc w:val="center"/>
              <w:rPr>
                <w:szCs w:val="24"/>
              </w:rPr>
            </w:pPr>
            <w:r w:rsidRPr="00E03BE6">
              <w:rPr>
                <w:szCs w:val="24"/>
              </w:rPr>
              <w:t>6.0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30E94DC" w:rsidR="00F5154C" w:rsidRPr="00E03BE6" w:rsidRDefault="005532BE" w:rsidP="00E03BE6">
            <w:pPr>
              <w:ind w:right="-36"/>
              <w:jc w:val="center"/>
              <w:rPr>
                <w:szCs w:val="24"/>
              </w:rPr>
            </w:pPr>
            <w:r w:rsidRPr="00E03BE6">
              <w:rPr>
                <w:szCs w:val="24"/>
              </w:rPr>
              <w:t>4.3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5FEC222" w:rsidR="00F5154C" w:rsidRPr="00E03BE6" w:rsidRDefault="00C877BE" w:rsidP="00E03BE6">
            <w:pPr>
              <w:ind w:right="-36"/>
              <w:jc w:val="center"/>
              <w:rPr>
                <w:szCs w:val="24"/>
              </w:rPr>
            </w:pPr>
            <w:r w:rsidRPr="00E03BE6">
              <w:rPr>
                <w:szCs w:val="24"/>
              </w:rPr>
              <w:t>3.</w:t>
            </w:r>
            <w:r w:rsidR="004B4825" w:rsidRPr="00E03BE6">
              <w:rPr>
                <w:szCs w:val="24"/>
              </w:rPr>
              <w:t>7</w:t>
            </w:r>
          </w:p>
        </w:tc>
      </w:tr>
      <w:tr w:rsidR="00F5154C" w:rsidRPr="00E03BE6" w14:paraId="15DF82AD" w14:textId="77777777" w:rsidTr="00E03BE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03BE6" w:rsidRDefault="00F5154C" w:rsidP="00E03BE6">
            <w:pPr>
              <w:ind w:right="-36"/>
            </w:pPr>
            <w:r w:rsidRPr="00E03BE6">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0369B1FB" w:rsidR="00F5154C" w:rsidRPr="00E03BE6" w:rsidRDefault="005532BE" w:rsidP="00E03BE6">
            <w:pPr>
              <w:ind w:right="-36"/>
              <w:jc w:val="center"/>
            </w:pPr>
            <w:r w:rsidRPr="00E03BE6">
              <w:t>1.1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4208F78B" w:rsidR="00F5154C" w:rsidRPr="00E03BE6" w:rsidRDefault="005532BE" w:rsidP="00E03BE6">
            <w:pPr>
              <w:ind w:right="-36"/>
              <w:jc w:val="center"/>
            </w:pPr>
            <w:r w:rsidRPr="00E03BE6">
              <w:t>3.6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0BE27E6C" w:rsidR="00F5154C" w:rsidRPr="00E03BE6" w:rsidRDefault="00223D85" w:rsidP="00E03BE6">
            <w:pPr>
              <w:ind w:right="-36"/>
              <w:jc w:val="center"/>
            </w:pPr>
            <w:r w:rsidRPr="00E03BE6">
              <w:t>-</w:t>
            </w:r>
            <w:r w:rsidR="005532BE" w:rsidRPr="00E03BE6">
              <w:t>6.1</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2ADAB6C1" w:rsidR="00F5154C" w:rsidRPr="00E03BE6" w:rsidRDefault="009F11D1" w:rsidP="00E03BE6">
            <w:pPr>
              <w:ind w:right="-36"/>
              <w:jc w:val="center"/>
            </w:pPr>
            <w:r w:rsidRPr="00E03BE6">
              <w:t>-</w:t>
            </w:r>
            <w:r w:rsidR="005532BE" w:rsidRPr="00E03BE6">
              <w:t>2.6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10403BC" w:rsidR="00F5154C" w:rsidRPr="00E03BE6" w:rsidRDefault="008333CF" w:rsidP="00E03BE6">
            <w:pPr>
              <w:ind w:right="-36"/>
              <w:jc w:val="center"/>
            </w:pPr>
            <w:r w:rsidRPr="00E03BE6">
              <w:t>-</w:t>
            </w:r>
            <w:r w:rsidR="00C877BE" w:rsidRPr="00E03BE6">
              <w:t>7.</w:t>
            </w:r>
            <w:r w:rsidR="005532BE" w:rsidRPr="00E03BE6">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AC28CDC" w:rsidR="00F5154C" w:rsidRPr="00E03BE6" w:rsidRDefault="008F0235" w:rsidP="00E03BE6">
            <w:pPr>
              <w:ind w:right="-36"/>
              <w:jc w:val="center"/>
            </w:pPr>
            <w:r w:rsidRPr="00E03BE6">
              <w:t>-</w:t>
            </w:r>
            <w:r w:rsidR="00C877BE" w:rsidRPr="00E03BE6">
              <w:t>5.</w:t>
            </w:r>
            <w:r w:rsidR="005532BE" w:rsidRPr="00E03BE6">
              <w:t>2</w:t>
            </w:r>
          </w:p>
        </w:tc>
      </w:tr>
    </w:tbl>
    <w:p w14:paraId="5E61298C" w14:textId="3BDB6DF9" w:rsidR="00B41B8C" w:rsidRPr="00E03BE6" w:rsidRDefault="00B41B8C" w:rsidP="00E03BE6">
      <w:pPr>
        <w:ind w:left="90" w:right="414"/>
        <w:rPr>
          <w:sz w:val="16"/>
          <w:szCs w:val="24"/>
        </w:rPr>
      </w:pPr>
      <w:r w:rsidRPr="00E03BE6">
        <w:rPr>
          <w:sz w:val="16"/>
          <w:szCs w:val="24"/>
        </w:rPr>
        <w:t xml:space="preserve">S&amp;P 500, </w:t>
      </w:r>
      <w:r w:rsidR="006063C9" w:rsidRPr="00E03BE6">
        <w:rPr>
          <w:sz w:val="16"/>
          <w:szCs w:val="24"/>
        </w:rPr>
        <w:t xml:space="preserve">Dow Jones Global ex-US, </w:t>
      </w:r>
      <w:r w:rsidRPr="00E03BE6">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E03BE6">
        <w:rPr>
          <w:sz w:val="16"/>
          <w:szCs w:val="24"/>
        </w:rPr>
        <w:t xml:space="preserve"> </w:t>
      </w:r>
    </w:p>
    <w:p w14:paraId="5083B7E6" w14:textId="44B231E3" w:rsidR="00B41B8C" w:rsidRPr="00E03BE6" w:rsidRDefault="00B41B8C" w:rsidP="00E03BE6">
      <w:pPr>
        <w:ind w:left="90" w:right="414"/>
        <w:rPr>
          <w:sz w:val="16"/>
          <w:szCs w:val="24"/>
        </w:rPr>
      </w:pPr>
      <w:r w:rsidRPr="00E03BE6">
        <w:rPr>
          <w:sz w:val="16"/>
          <w:szCs w:val="24"/>
        </w:rPr>
        <w:t xml:space="preserve">Sources: Yahoo! Finance, </w:t>
      </w:r>
      <w:r w:rsidR="00CF0FAD" w:rsidRPr="00E03BE6">
        <w:rPr>
          <w:sz w:val="16"/>
          <w:szCs w:val="24"/>
        </w:rPr>
        <w:t>MarketWatch</w:t>
      </w:r>
      <w:r w:rsidRPr="00E03BE6">
        <w:rPr>
          <w:sz w:val="16"/>
          <w:szCs w:val="24"/>
        </w:rPr>
        <w:t>, djindexes.com, London Bullion Market Association.</w:t>
      </w:r>
    </w:p>
    <w:p w14:paraId="502EFC39" w14:textId="19AC0F5F" w:rsidR="003646AE" w:rsidRPr="00E03BE6" w:rsidRDefault="00B41B8C" w:rsidP="00E03BE6">
      <w:pPr>
        <w:ind w:left="90" w:right="414"/>
        <w:rPr>
          <w:sz w:val="16"/>
          <w:szCs w:val="24"/>
        </w:rPr>
      </w:pPr>
      <w:r w:rsidRPr="00E03BE6">
        <w:rPr>
          <w:sz w:val="16"/>
          <w:szCs w:val="24"/>
        </w:rPr>
        <w:lastRenderedPageBreak/>
        <w:t>Past performance is no guarantee of future results. Indices are unmanaged and cannot be invested into directly. N/A means not applicable.</w:t>
      </w:r>
    </w:p>
    <w:p w14:paraId="24FB093E" w14:textId="77777777" w:rsidR="00C410AA" w:rsidRPr="00E03BE6" w:rsidRDefault="00C410AA" w:rsidP="00E03BE6">
      <w:pPr>
        <w:ind w:right="-36"/>
        <w:rPr>
          <w:sz w:val="24"/>
          <w:szCs w:val="24"/>
        </w:rPr>
      </w:pPr>
    </w:p>
    <w:p w14:paraId="1DDE45F8" w14:textId="74A5028E" w:rsidR="00197EC9" w:rsidRPr="00E03BE6" w:rsidRDefault="0091336F" w:rsidP="00E03BE6">
      <w:pPr>
        <w:ind w:right="-36"/>
        <w:rPr>
          <w:color w:val="000000"/>
          <w:sz w:val="24"/>
          <w:szCs w:val="24"/>
        </w:rPr>
      </w:pPr>
      <w:r w:rsidRPr="00E03BE6">
        <w:rPr>
          <w:b/>
          <w:caps/>
          <w:color w:val="35DB3F"/>
          <w:sz w:val="24"/>
          <w:szCs w:val="24"/>
        </w:rPr>
        <w:t xml:space="preserve">how much is too much? </w:t>
      </w:r>
      <w:r w:rsidR="00197EC9" w:rsidRPr="00E03BE6">
        <w:rPr>
          <w:sz w:val="24"/>
          <w:szCs w:val="24"/>
        </w:rPr>
        <w:t xml:space="preserve">In 1986, </w:t>
      </w:r>
      <w:r w:rsidR="00197EC9" w:rsidRPr="006E7F6E">
        <w:rPr>
          <w:i/>
          <w:iCs/>
          <w:sz w:val="24"/>
          <w:szCs w:val="24"/>
        </w:rPr>
        <w:t>Fortune</w:t>
      </w:r>
      <w:r w:rsidR="00197EC9" w:rsidRPr="00E03BE6">
        <w:rPr>
          <w:sz w:val="24"/>
          <w:szCs w:val="24"/>
        </w:rPr>
        <w:t xml:space="preserve"> magazine asked Warren Buffett his thoughts on inheritance. He responded children should receive, “…</w:t>
      </w:r>
      <w:r w:rsidR="00197EC9" w:rsidRPr="00E03BE6">
        <w:rPr>
          <w:color w:val="000000"/>
          <w:sz w:val="24"/>
          <w:szCs w:val="24"/>
        </w:rPr>
        <w:t>enough money so that they would feel they could do anything, but not so much</w:t>
      </w:r>
      <w:r w:rsidR="001C12F2" w:rsidRPr="00E03BE6">
        <w:rPr>
          <w:color w:val="000000"/>
          <w:sz w:val="24"/>
          <w:szCs w:val="24"/>
        </w:rPr>
        <w:t xml:space="preserve"> that they could do nothing.”</w:t>
      </w:r>
    </w:p>
    <w:p w14:paraId="6A18CD7E" w14:textId="77777777" w:rsidR="00197EC9" w:rsidRPr="00E03BE6" w:rsidRDefault="00197EC9" w:rsidP="00E03BE6">
      <w:pPr>
        <w:ind w:right="-36"/>
        <w:rPr>
          <w:color w:val="000000"/>
          <w:sz w:val="24"/>
          <w:szCs w:val="24"/>
        </w:rPr>
      </w:pPr>
    </w:p>
    <w:p w14:paraId="13B4E11C" w14:textId="28BF6510" w:rsidR="000076F6" w:rsidRPr="00E03BE6" w:rsidRDefault="000076F6" w:rsidP="00E03BE6">
      <w:pPr>
        <w:ind w:right="-36"/>
        <w:rPr>
          <w:sz w:val="24"/>
          <w:szCs w:val="24"/>
        </w:rPr>
      </w:pPr>
      <w:r w:rsidRPr="00E03BE6">
        <w:rPr>
          <w:sz w:val="24"/>
          <w:szCs w:val="24"/>
        </w:rPr>
        <w:t xml:space="preserve">It’s an </w:t>
      </w:r>
      <w:r w:rsidR="000D0918" w:rsidRPr="00E03BE6">
        <w:rPr>
          <w:sz w:val="24"/>
          <w:szCs w:val="24"/>
        </w:rPr>
        <w:t>important</w:t>
      </w:r>
      <w:r w:rsidRPr="00E03BE6">
        <w:rPr>
          <w:sz w:val="24"/>
          <w:szCs w:val="24"/>
        </w:rPr>
        <w:t xml:space="preserve"> question, even though relatively few Americans may need to grapple with it. According to the </w:t>
      </w:r>
      <w:r w:rsidRPr="00E03BE6">
        <w:rPr>
          <w:i/>
          <w:sz w:val="24"/>
          <w:szCs w:val="24"/>
        </w:rPr>
        <w:t>Federal Reserve</w:t>
      </w:r>
      <w:r w:rsidRPr="00E03BE6">
        <w:rPr>
          <w:sz w:val="24"/>
          <w:szCs w:val="24"/>
        </w:rPr>
        <w:t>:</w:t>
      </w:r>
    </w:p>
    <w:p w14:paraId="1D2C9A2F" w14:textId="77777777" w:rsidR="000076F6" w:rsidRPr="00E03BE6" w:rsidRDefault="000076F6" w:rsidP="00E03BE6">
      <w:pPr>
        <w:ind w:right="-36"/>
        <w:rPr>
          <w:sz w:val="24"/>
          <w:szCs w:val="24"/>
        </w:rPr>
      </w:pPr>
    </w:p>
    <w:p w14:paraId="5323BA97" w14:textId="77777777" w:rsidR="000076F6" w:rsidRPr="00E03BE6" w:rsidRDefault="000076F6" w:rsidP="00E03BE6">
      <w:pPr>
        <w:pStyle w:val="ListParagraph"/>
        <w:numPr>
          <w:ilvl w:val="0"/>
          <w:numId w:val="11"/>
        </w:numPr>
        <w:ind w:right="-36"/>
        <w:rPr>
          <w:sz w:val="24"/>
          <w:szCs w:val="24"/>
        </w:rPr>
      </w:pPr>
      <w:r w:rsidRPr="00E03BE6">
        <w:rPr>
          <w:sz w:val="24"/>
          <w:szCs w:val="24"/>
        </w:rPr>
        <w:t xml:space="preserve">55 percent of inheritances are less than $50,000 </w:t>
      </w:r>
    </w:p>
    <w:p w14:paraId="1CBA1191" w14:textId="77777777" w:rsidR="000076F6" w:rsidRPr="00E03BE6" w:rsidRDefault="000076F6" w:rsidP="00E03BE6">
      <w:pPr>
        <w:pStyle w:val="ListParagraph"/>
        <w:numPr>
          <w:ilvl w:val="0"/>
          <w:numId w:val="11"/>
        </w:numPr>
        <w:ind w:right="-36"/>
        <w:rPr>
          <w:sz w:val="24"/>
          <w:szCs w:val="24"/>
        </w:rPr>
      </w:pPr>
      <w:r w:rsidRPr="00E03BE6">
        <w:rPr>
          <w:sz w:val="24"/>
          <w:szCs w:val="24"/>
        </w:rPr>
        <w:t>85 percent of inheritances are less than $250,000</w:t>
      </w:r>
    </w:p>
    <w:p w14:paraId="2940B1EE" w14:textId="77777777" w:rsidR="000076F6" w:rsidRPr="00E03BE6" w:rsidRDefault="000076F6" w:rsidP="00E03BE6">
      <w:pPr>
        <w:pStyle w:val="ListParagraph"/>
        <w:numPr>
          <w:ilvl w:val="0"/>
          <w:numId w:val="11"/>
        </w:numPr>
        <w:ind w:right="-36"/>
        <w:rPr>
          <w:sz w:val="24"/>
          <w:szCs w:val="24"/>
        </w:rPr>
      </w:pPr>
      <w:r w:rsidRPr="00E03BE6">
        <w:rPr>
          <w:sz w:val="24"/>
          <w:szCs w:val="24"/>
        </w:rPr>
        <w:t>93 percent of inheritances are less than $500,000</w:t>
      </w:r>
    </w:p>
    <w:p w14:paraId="31F6D187" w14:textId="77777777" w:rsidR="000076F6" w:rsidRPr="00E03BE6" w:rsidRDefault="000076F6" w:rsidP="00E03BE6">
      <w:pPr>
        <w:pStyle w:val="ListParagraph"/>
        <w:numPr>
          <w:ilvl w:val="0"/>
          <w:numId w:val="11"/>
        </w:numPr>
        <w:ind w:right="-36"/>
        <w:rPr>
          <w:sz w:val="24"/>
          <w:szCs w:val="24"/>
        </w:rPr>
      </w:pPr>
      <w:r w:rsidRPr="00E03BE6">
        <w:rPr>
          <w:sz w:val="24"/>
          <w:szCs w:val="24"/>
        </w:rPr>
        <w:t>98 percent of inheritances are less than $1 million</w:t>
      </w:r>
    </w:p>
    <w:p w14:paraId="64D0E841" w14:textId="77777777" w:rsidR="000076F6" w:rsidRPr="00E03BE6" w:rsidRDefault="000076F6" w:rsidP="00E03BE6">
      <w:pPr>
        <w:pStyle w:val="ListParagraph"/>
        <w:numPr>
          <w:ilvl w:val="0"/>
          <w:numId w:val="11"/>
        </w:numPr>
        <w:ind w:right="-36"/>
        <w:rPr>
          <w:sz w:val="24"/>
          <w:szCs w:val="24"/>
        </w:rPr>
      </w:pPr>
      <w:r w:rsidRPr="00E03BE6">
        <w:rPr>
          <w:sz w:val="24"/>
          <w:szCs w:val="24"/>
        </w:rPr>
        <w:t>2 percent of inheritances are more than $1 million</w:t>
      </w:r>
    </w:p>
    <w:p w14:paraId="6FC21279" w14:textId="77777777" w:rsidR="007B0E9C" w:rsidRPr="00E03BE6" w:rsidRDefault="007B0E9C" w:rsidP="00E03BE6">
      <w:pPr>
        <w:ind w:right="-36"/>
        <w:rPr>
          <w:sz w:val="24"/>
          <w:szCs w:val="24"/>
        </w:rPr>
      </w:pPr>
    </w:p>
    <w:p w14:paraId="7C5347A9" w14:textId="5D6434EF" w:rsidR="00C81A56" w:rsidRPr="00E03BE6" w:rsidRDefault="00C81A56" w:rsidP="00E03BE6">
      <w:pPr>
        <w:ind w:right="-36"/>
        <w:rPr>
          <w:sz w:val="24"/>
          <w:szCs w:val="24"/>
        </w:rPr>
      </w:pPr>
      <w:r w:rsidRPr="00E03BE6">
        <w:rPr>
          <w:sz w:val="24"/>
          <w:szCs w:val="24"/>
        </w:rPr>
        <w:t xml:space="preserve">A 2015 survey conducted by </w:t>
      </w:r>
      <w:r w:rsidRPr="00E03BE6">
        <w:rPr>
          <w:i/>
          <w:sz w:val="24"/>
          <w:szCs w:val="24"/>
        </w:rPr>
        <w:t>Merrill Lynch’s Private Banking and Investment Group</w:t>
      </w:r>
      <w:r w:rsidRPr="00E03BE6">
        <w:rPr>
          <w:sz w:val="24"/>
          <w:szCs w:val="24"/>
        </w:rPr>
        <w:t xml:space="preserve"> found, “a majority (91 percent) of people plan to leave the lion’s share of their wealth to family members, motivated by a desire to positively influence the lives of loved ones. Yet the results indicate that many see significant risk in passing on wealth without context, conversation, guidance</w:t>
      </w:r>
      <w:r w:rsidR="006E7F6E">
        <w:rPr>
          <w:sz w:val="24"/>
          <w:szCs w:val="24"/>
        </w:rPr>
        <w:t>,</w:t>
      </w:r>
      <w:r w:rsidRPr="00E03BE6">
        <w:rPr>
          <w:sz w:val="24"/>
          <w:szCs w:val="24"/>
        </w:rPr>
        <w:t xml:space="preserve"> or accountability.”</w:t>
      </w:r>
    </w:p>
    <w:p w14:paraId="3BD07281" w14:textId="77777777" w:rsidR="00C81A56" w:rsidRPr="00E03BE6" w:rsidRDefault="00C81A56" w:rsidP="00E03BE6">
      <w:pPr>
        <w:ind w:right="-36"/>
        <w:rPr>
          <w:sz w:val="24"/>
          <w:szCs w:val="24"/>
        </w:rPr>
      </w:pPr>
    </w:p>
    <w:p w14:paraId="7E0F930B" w14:textId="2D793D7E" w:rsidR="00F075DD" w:rsidRPr="00E03BE6" w:rsidRDefault="00C81A56" w:rsidP="00E03BE6">
      <w:pPr>
        <w:ind w:right="-36"/>
        <w:rPr>
          <w:sz w:val="24"/>
          <w:szCs w:val="24"/>
        </w:rPr>
      </w:pPr>
      <w:r w:rsidRPr="00E03BE6">
        <w:rPr>
          <w:sz w:val="24"/>
          <w:szCs w:val="24"/>
        </w:rPr>
        <w:t xml:space="preserve">So, how much is too much? Is there an amount of inheritance that will </w:t>
      </w:r>
      <w:r w:rsidR="00526A4E" w:rsidRPr="00E03BE6">
        <w:rPr>
          <w:sz w:val="24"/>
          <w:szCs w:val="24"/>
        </w:rPr>
        <w:t>sap</w:t>
      </w:r>
      <w:r w:rsidRPr="00E03BE6">
        <w:rPr>
          <w:sz w:val="24"/>
          <w:szCs w:val="24"/>
        </w:rPr>
        <w:t xml:space="preserve"> your child</w:t>
      </w:r>
      <w:r w:rsidR="00526A4E" w:rsidRPr="00E03BE6">
        <w:rPr>
          <w:sz w:val="24"/>
          <w:szCs w:val="24"/>
        </w:rPr>
        <w:t>ren</w:t>
      </w:r>
      <w:r w:rsidRPr="00E03BE6">
        <w:rPr>
          <w:sz w:val="24"/>
          <w:szCs w:val="24"/>
        </w:rPr>
        <w:t xml:space="preserve">’s motivation </w:t>
      </w:r>
      <w:r w:rsidR="00526A4E" w:rsidRPr="00E03BE6">
        <w:rPr>
          <w:sz w:val="24"/>
          <w:szCs w:val="24"/>
        </w:rPr>
        <w:t>and</w:t>
      </w:r>
      <w:r w:rsidRPr="00E03BE6">
        <w:rPr>
          <w:sz w:val="24"/>
          <w:szCs w:val="24"/>
        </w:rPr>
        <w:t xml:space="preserve"> </w:t>
      </w:r>
      <w:r w:rsidR="00526A4E" w:rsidRPr="00E03BE6">
        <w:rPr>
          <w:sz w:val="24"/>
          <w:szCs w:val="24"/>
        </w:rPr>
        <w:t xml:space="preserve">undermine their </w:t>
      </w:r>
      <w:r w:rsidRPr="00E03BE6">
        <w:rPr>
          <w:sz w:val="24"/>
          <w:szCs w:val="24"/>
        </w:rPr>
        <w:t>work ethic?</w:t>
      </w:r>
      <w:r w:rsidR="000D0918" w:rsidRPr="00E03BE6">
        <w:rPr>
          <w:sz w:val="24"/>
          <w:szCs w:val="24"/>
        </w:rPr>
        <w:t xml:space="preserve"> </w:t>
      </w:r>
      <w:r w:rsidR="00803C71" w:rsidRPr="00E03BE6">
        <w:rPr>
          <w:sz w:val="24"/>
          <w:szCs w:val="24"/>
        </w:rPr>
        <w:t xml:space="preserve">The </w:t>
      </w:r>
      <w:r w:rsidR="00D02500" w:rsidRPr="00E03BE6">
        <w:rPr>
          <w:sz w:val="24"/>
          <w:szCs w:val="24"/>
        </w:rPr>
        <w:t xml:space="preserve">answer may depend on the source of the wealth, reported </w:t>
      </w:r>
      <w:r w:rsidR="00D02500" w:rsidRPr="00E03BE6">
        <w:rPr>
          <w:i/>
          <w:sz w:val="24"/>
          <w:szCs w:val="24"/>
        </w:rPr>
        <w:t>The Atlantic</w:t>
      </w:r>
      <w:r w:rsidR="006E7F6E">
        <w:rPr>
          <w:sz w:val="24"/>
          <w:szCs w:val="24"/>
        </w:rPr>
        <w:t>:</w:t>
      </w:r>
    </w:p>
    <w:p w14:paraId="4264B3EE" w14:textId="77777777" w:rsidR="00F075DD" w:rsidRPr="00E03BE6" w:rsidRDefault="00F075DD" w:rsidP="00E03BE6">
      <w:pPr>
        <w:ind w:right="-36"/>
        <w:rPr>
          <w:sz w:val="24"/>
          <w:szCs w:val="24"/>
        </w:rPr>
      </w:pPr>
    </w:p>
    <w:p w14:paraId="01513C2A" w14:textId="1B0837E3" w:rsidR="00B722EA" w:rsidRPr="0025654F" w:rsidRDefault="00381622" w:rsidP="006E7F6E">
      <w:pPr>
        <w:autoSpaceDE/>
        <w:autoSpaceDN/>
        <w:ind w:left="720" w:right="684"/>
        <w:rPr>
          <w:sz w:val="24"/>
          <w:szCs w:val="24"/>
        </w:rPr>
      </w:pPr>
      <w:r w:rsidRPr="0025654F">
        <w:rPr>
          <w:sz w:val="24"/>
          <w:szCs w:val="24"/>
        </w:rPr>
        <w:t>“Perspectives on what constitutes ‘too much’ seem to vary depending in part on whether parents inherited their wealth or earned the majority of it themselves. When significant wealth gets passed down through multiple generations, inheritors can get the sense that ‘they’re just the caretakers of it’</w:t>
      </w:r>
      <w:r w:rsidR="0025654F" w:rsidRPr="0025654F">
        <w:rPr>
          <w:sz w:val="24"/>
          <w:szCs w:val="24"/>
        </w:rPr>
        <w:t xml:space="preserve">, </w:t>
      </w:r>
      <w:r w:rsidR="0025654F" w:rsidRPr="0025654F">
        <w:rPr>
          <w:color w:val="000000"/>
          <w:sz w:val="24"/>
          <w:szCs w:val="24"/>
        </w:rPr>
        <w:t>which means they might be more inclined to keep up the family tradition and will it to their own children</w:t>
      </w:r>
      <w:r w:rsidR="0025654F">
        <w:rPr>
          <w:color w:val="000000"/>
          <w:sz w:val="24"/>
          <w:szCs w:val="24"/>
        </w:rPr>
        <w:t>…</w:t>
      </w:r>
      <w:r w:rsidR="0025654F">
        <w:rPr>
          <w:sz w:val="24"/>
          <w:szCs w:val="24"/>
        </w:rPr>
        <w:t>S</w:t>
      </w:r>
      <w:r w:rsidRPr="0025654F">
        <w:rPr>
          <w:sz w:val="24"/>
          <w:szCs w:val="24"/>
        </w:rPr>
        <w:t>elf-made rich people can have a different relationship to their fortune, because they have firsthand knowledge of what was required to amass it. As such, they might be more interested in bequeathing not just money to their children, but a good work ethic as well.”</w:t>
      </w:r>
    </w:p>
    <w:p w14:paraId="7AC0C18B" w14:textId="77777777" w:rsidR="00381622" w:rsidRPr="0025654F" w:rsidRDefault="00381622" w:rsidP="00E03BE6">
      <w:pPr>
        <w:ind w:right="-36"/>
        <w:rPr>
          <w:sz w:val="24"/>
          <w:szCs w:val="24"/>
        </w:rPr>
      </w:pPr>
    </w:p>
    <w:p w14:paraId="4FCDED47" w14:textId="079FA01D" w:rsidR="00381622" w:rsidRPr="00E03BE6" w:rsidRDefault="00381622" w:rsidP="00E03BE6">
      <w:pPr>
        <w:ind w:right="-36"/>
        <w:rPr>
          <w:sz w:val="24"/>
          <w:szCs w:val="24"/>
        </w:rPr>
      </w:pPr>
      <w:r w:rsidRPr="0025654F">
        <w:rPr>
          <w:sz w:val="24"/>
          <w:szCs w:val="24"/>
        </w:rPr>
        <w:t>If you would like to discuss your legacy and its potential impact on your heirs, give</w:t>
      </w:r>
      <w:r w:rsidRPr="00E03BE6">
        <w:rPr>
          <w:sz w:val="24"/>
          <w:szCs w:val="24"/>
        </w:rPr>
        <w:t xml:space="preserve"> us a call.</w:t>
      </w:r>
    </w:p>
    <w:p w14:paraId="504B35EE" w14:textId="77777777" w:rsidR="0010037A" w:rsidRPr="00E03BE6" w:rsidRDefault="0010037A" w:rsidP="00E03BE6">
      <w:pPr>
        <w:ind w:right="-36"/>
        <w:rPr>
          <w:sz w:val="24"/>
          <w:szCs w:val="24"/>
        </w:rPr>
      </w:pPr>
    </w:p>
    <w:p w14:paraId="40489800" w14:textId="12EA2BA1" w:rsidR="00A24EB1" w:rsidRPr="00E03BE6" w:rsidRDefault="00FF707C" w:rsidP="00E03BE6">
      <w:pPr>
        <w:ind w:right="-36"/>
        <w:rPr>
          <w:b/>
          <w:color w:val="35DB3F"/>
          <w:sz w:val="28"/>
          <w:szCs w:val="28"/>
        </w:rPr>
      </w:pPr>
      <w:r w:rsidRPr="00E03BE6">
        <w:rPr>
          <w:b/>
          <w:color w:val="35DB3F"/>
          <w:sz w:val="28"/>
          <w:szCs w:val="28"/>
        </w:rPr>
        <w:t>W</w:t>
      </w:r>
      <w:r w:rsidR="00425C28" w:rsidRPr="00E03BE6">
        <w:rPr>
          <w:b/>
          <w:color w:val="35DB3F"/>
          <w:sz w:val="28"/>
          <w:szCs w:val="28"/>
        </w:rPr>
        <w:t xml:space="preserve">eekly Focus – Think </w:t>
      </w:r>
      <w:r w:rsidR="00425C28" w:rsidRPr="00E03BE6">
        <w:rPr>
          <w:b/>
          <w:bCs/>
          <w:color w:val="35DB3F"/>
          <w:sz w:val="28"/>
          <w:szCs w:val="28"/>
        </w:rPr>
        <w:t>About</w:t>
      </w:r>
      <w:r w:rsidR="00425C28" w:rsidRPr="00E03BE6">
        <w:rPr>
          <w:b/>
          <w:color w:val="35DB3F"/>
          <w:sz w:val="28"/>
          <w:szCs w:val="28"/>
        </w:rPr>
        <w:t xml:space="preserve"> It</w:t>
      </w:r>
      <w:r w:rsidR="001856C6" w:rsidRPr="00E03BE6">
        <w:rPr>
          <w:color w:val="35DB3F"/>
          <w:sz w:val="28"/>
          <w:szCs w:val="28"/>
        </w:rPr>
        <w:t xml:space="preserve"> </w:t>
      </w:r>
    </w:p>
    <w:p w14:paraId="4213232A" w14:textId="77777777" w:rsidR="006E7F6E" w:rsidRDefault="006E7F6E" w:rsidP="00E03BE6">
      <w:pPr>
        <w:widowControl w:val="0"/>
        <w:adjustRightInd w:val="0"/>
        <w:ind w:right="-36"/>
        <w:rPr>
          <w:color w:val="181818"/>
          <w:sz w:val="24"/>
          <w:szCs w:val="24"/>
          <w:shd w:val="clear" w:color="auto" w:fill="FFFFFF"/>
        </w:rPr>
      </w:pPr>
    </w:p>
    <w:p w14:paraId="03538093" w14:textId="2554D243" w:rsidR="00A1198F" w:rsidRPr="00E03BE6" w:rsidRDefault="00A1198F" w:rsidP="00E03BE6">
      <w:pPr>
        <w:widowControl w:val="0"/>
        <w:adjustRightInd w:val="0"/>
        <w:ind w:right="-36"/>
        <w:rPr>
          <w:color w:val="181818"/>
          <w:sz w:val="24"/>
          <w:szCs w:val="24"/>
          <w:shd w:val="clear" w:color="auto" w:fill="FFFFFF"/>
        </w:rPr>
      </w:pPr>
      <w:r w:rsidRPr="00E03BE6">
        <w:rPr>
          <w:color w:val="181818"/>
          <w:sz w:val="24"/>
          <w:szCs w:val="24"/>
          <w:shd w:val="clear" w:color="auto" w:fill="FFFFFF"/>
        </w:rPr>
        <w:t xml:space="preserve">“We should not forget that it will be just as important to our descendants to be prosperous in their time as it is to us to be prosperous in our time.” </w:t>
      </w:r>
    </w:p>
    <w:p w14:paraId="0E8E6E91" w14:textId="5292CCE5" w:rsidR="00E46298" w:rsidRPr="00E03BE6" w:rsidRDefault="00A1198F" w:rsidP="00E03BE6">
      <w:pPr>
        <w:widowControl w:val="0"/>
        <w:adjustRightInd w:val="0"/>
        <w:ind w:right="-36"/>
        <w:jc w:val="right"/>
        <w:rPr>
          <w:color w:val="181818"/>
          <w:sz w:val="24"/>
          <w:szCs w:val="24"/>
          <w:shd w:val="clear" w:color="auto" w:fill="FFFFFF"/>
        </w:rPr>
      </w:pPr>
      <w:r w:rsidRPr="006E7F6E">
        <w:rPr>
          <w:i/>
          <w:iCs/>
          <w:color w:val="181818"/>
          <w:sz w:val="24"/>
          <w:szCs w:val="24"/>
          <w:shd w:val="clear" w:color="auto" w:fill="FFFFFF"/>
        </w:rPr>
        <w:t>--Theodore Roosevelt,</w:t>
      </w:r>
      <w:r w:rsidR="005E779B" w:rsidRPr="006E7F6E">
        <w:rPr>
          <w:i/>
          <w:iCs/>
          <w:color w:val="181818"/>
          <w:sz w:val="24"/>
          <w:szCs w:val="24"/>
          <w:shd w:val="clear" w:color="auto" w:fill="FFFFFF"/>
        </w:rPr>
        <w:t xml:space="preserve"> 26</w:t>
      </w:r>
      <w:r w:rsidR="005E779B" w:rsidRPr="006E7F6E">
        <w:rPr>
          <w:i/>
          <w:iCs/>
          <w:color w:val="181818"/>
          <w:sz w:val="24"/>
          <w:szCs w:val="24"/>
          <w:shd w:val="clear" w:color="auto" w:fill="FFFFFF"/>
          <w:vertAlign w:val="superscript"/>
        </w:rPr>
        <w:t>th</w:t>
      </w:r>
      <w:r w:rsidR="005E779B" w:rsidRPr="006E7F6E">
        <w:rPr>
          <w:i/>
          <w:iCs/>
          <w:color w:val="181818"/>
          <w:sz w:val="24"/>
          <w:szCs w:val="24"/>
          <w:shd w:val="clear" w:color="auto" w:fill="FFFFFF"/>
        </w:rPr>
        <w:t xml:space="preserve"> President of the United States</w:t>
      </w:r>
    </w:p>
    <w:p w14:paraId="5ECE2E8D" w14:textId="77777777" w:rsidR="00A1198F" w:rsidRPr="00E03BE6" w:rsidRDefault="00A1198F" w:rsidP="00E03BE6">
      <w:pPr>
        <w:widowControl w:val="0"/>
        <w:adjustRightInd w:val="0"/>
        <w:ind w:right="-36"/>
        <w:rPr>
          <w:sz w:val="24"/>
          <w:szCs w:val="24"/>
        </w:rPr>
      </w:pPr>
    </w:p>
    <w:p w14:paraId="7D546448" w14:textId="77777777" w:rsidR="00370AE2" w:rsidRPr="00E03BE6" w:rsidRDefault="00370AE2" w:rsidP="00E03BE6">
      <w:pPr>
        <w:widowControl w:val="0"/>
        <w:adjustRightInd w:val="0"/>
        <w:ind w:right="-36"/>
        <w:rPr>
          <w:sz w:val="24"/>
          <w:szCs w:val="24"/>
        </w:rPr>
      </w:pPr>
      <w:r w:rsidRPr="00E03BE6">
        <w:rPr>
          <w:sz w:val="24"/>
          <w:szCs w:val="24"/>
        </w:rPr>
        <w:t>Best regards,</w:t>
      </w:r>
    </w:p>
    <w:p w14:paraId="595ACAD6" w14:textId="77777777" w:rsidR="00D22ECE" w:rsidRDefault="00D22ECE" w:rsidP="00D22ECE">
      <w:pPr>
        <w:pStyle w:val="NormalWeb"/>
        <w:spacing w:before="0" w:beforeAutospacing="0" w:after="0" w:afterAutospacing="0"/>
      </w:pPr>
    </w:p>
    <w:p w14:paraId="59F41020" w14:textId="78BF2E29" w:rsidR="00D22ECE" w:rsidRDefault="00D22ECE" w:rsidP="00D22ECE">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031B92EA" w14:textId="77777777" w:rsidR="00D22ECE" w:rsidRDefault="00D22ECE" w:rsidP="00D22ECE">
      <w:pPr>
        <w:rPr>
          <w:sz w:val="16"/>
        </w:rPr>
      </w:pPr>
    </w:p>
    <w:p w14:paraId="53DFD514" w14:textId="77777777" w:rsidR="00D22ECE" w:rsidRDefault="00D22ECE" w:rsidP="00D22ECE">
      <w:pPr>
        <w:rPr>
          <w:sz w:val="24"/>
        </w:rPr>
      </w:pPr>
      <w:r>
        <w:rPr>
          <w:sz w:val="24"/>
        </w:rPr>
        <w:t>Securities offered through Commonwealth Financial, Member FINRA/SIPC.</w:t>
      </w:r>
    </w:p>
    <w:p w14:paraId="49E2E257" w14:textId="77777777" w:rsidR="00370AE2" w:rsidRPr="00E03BE6" w:rsidRDefault="00370AE2" w:rsidP="00E03BE6">
      <w:pPr>
        <w:ind w:right="-36"/>
        <w:rPr>
          <w:sz w:val="22"/>
          <w:szCs w:val="22"/>
        </w:rPr>
      </w:pPr>
      <w:r w:rsidRPr="00E03BE6">
        <w:rPr>
          <w:sz w:val="22"/>
          <w:szCs w:val="22"/>
        </w:rPr>
        <w:lastRenderedPageBreak/>
        <w:t>* These views are those of Carson Coaching, and not the presenting Representative, the Representative’s Broker/Dealer, or Registered Investment Advisor, and should not be construed as investment advice.</w:t>
      </w:r>
    </w:p>
    <w:p w14:paraId="2011F069" w14:textId="77777777" w:rsidR="00370AE2" w:rsidRPr="00E03BE6" w:rsidRDefault="00370AE2" w:rsidP="00E03BE6">
      <w:pPr>
        <w:ind w:right="-36"/>
        <w:rPr>
          <w:sz w:val="22"/>
          <w:szCs w:val="22"/>
        </w:rPr>
      </w:pPr>
      <w:r w:rsidRPr="00E03BE6">
        <w:rPr>
          <w:sz w:val="22"/>
          <w:szCs w:val="22"/>
        </w:rPr>
        <w:t>* This newsletter was prepared by Carson Coaching. Carson Coaching is not affiliated with the named firm.</w:t>
      </w:r>
    </w:p>
    <w:p w14:paraId="6B40A696" w14:textId="77777777" w:rsidR="00370AE2" w:rsidRPr="00E03BE6" w:rsidRDefault="00370AE2" w:rsidP="00E03BE6">
      <w:pPr>
        <w:ind w:right="-36"/>
        <w:rPr>
          <w:sz w:val="22"/>
          <w:szCs w:val="22"/>
        </w:rPr>
      </w:pPr>
      <w:r w:rsidRPr="00E03BE6">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E03BE6" w:rsidRDefault="00370AE2" w:rsidP="00E03BE6">
      <w:pPr>
        <w:ind w:right="-36"/>
        <w:rPr>
          <w:sz w:val="22"/>
          <w:szCs w:val="22"/>
        </w:rPr>
      </w:pPr>
      <w:r w:rsidRPr="00E03BE6">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E03BE6" w:rsidRDefault="00370AE2" w:rsidP="00E03BE6">
      <w:pPr>
        <w:ind w:right="-36"/>
        <w:rPr>
          <w:sz w:val="22"/>
          <w:szCs w:val="22"/>
        </w:rPr>
      </w:pPr>
      <w:r w:rsidRPr="00E03BE6">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E03BE6" w:rsidRDefault="00370AE2" w:rsidP="00E03BE6">
      <w:pPr>
        <w:ind w:right="-36"/>
        <w:rPr>
          <w:sz w:val="22"/>
          <w:szCs w:val="22"/>
        </w:rPr>
      </w:pPr>
      <w:r w:rsidRPr="00E03BE6">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E03BE6" w:rsidRDefault="00370AE2" w:rsidP="00E03BE6">
      <w:pPr>
        <w:ind w:right="-36"/>
        <w:rPr>
          <w:sz w:val="22"/>
          <w:szCs w:val="22"/>
        </w:rPr>
      </w:pPr>
      <w:r w:rsidRPr="00E03BE6">
        <w:rPr>
          <w:sz w:val="22"/>
          <w:szCs w:val="22"/>
        </w:rPr>
        <w:t>* The Dow Jones Global ex-U.S. Index covers approximately 95% of the market capitalization of the 45 developed and emerging countries included in the Index.</w:t>
      </w:r>
    </w:p>
    <w:p w14:paraId="4AED1DB5" w14:textId="77777777" w:rsidR="00370AE2" w:rsidRPr="00E03BE6" w:rsidRDefault="00370AE2" w:rsidP="00E03BE6">
      <w:pPr>
        <w:ind w:right="-36"/>
        <w:rPr>
          <w:sz w:val="22"/>
          <w:szCs w:val="22"/>
        </w:rPr>
      </w:pPr>
      <w:r w:rsidRPr="00E03BE6">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E03BE6" w:rsidRDefault="00370AE2" w:rsidP="00E03BE6">
      <w:pPr>
        <w:ind w:right="-36"/>
        <w:rPr>
          <w:sz w:val="22"/>
          <w:szCs w:val="22"/>
        </w:rPr>
      </w:pPr>
      <w:r w:rsidRPr="00E03BE6">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E03BE6" w:rsidRDefault="00370AE2" w:rsidP="00E03BE6">
      <w:pPr>
        <w:ind w:right="-36"/>
        <w:rPr>
          <w:sz w:val="22"/>
          <w:szCs w:val="22"/>
        </w:rPr>
      </w:pPr>
      <w:r w:rsidRPr="00E03BE6">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E03BE6" w:rsidRDefault="00370AE2" w:rsidP="00E03BE6">
      <w:pPr>
        <w:ind w:right="-36"/>
        <w:rPr>
          <w:sz w:val="22"/>
          <w:szCs w:val="22"/>
        </w:rPr>
      </w:pPr>
      <w:r w:rsidRPr="00E03BE6">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E03BE6" w:rsidRDefault="00370AE2" w:rsidP="00E03BE6">
      <w:pPr>
        <w:ind w:right="-36"/>
        <w:rPr>
          <w:sz w:val="22"/>
          <w:szCs w:val="22"/>
        </w:rPr>
      </w:pPr>
      <w:r w:rsidRPr="00E03BE6">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E03BE6" w:rsidRDefault="00370AE2" w:rsidP="00E03BE6">
      <w:pPr>
        <w:ind w:right="-36"/>
        <w:rPr>
          <w:sz w:val="22"/>
          <w:szCs w:val="22"/>
        </w:rPr>
      </w:pPr>
      <w:r w:rsidRPr="00E03BE6">
        <w:rPr>
          <w:sz w:val="22"/>
          <w:szCs w:val="22"/>
        </w:rPr>
        <w:t>* The NASDAQ Composite is an unmanaged index of securities traded on the NASDAQ system.</w:t>
      </w:r>
    </w:p>
    <w:p w14:paraId="66E1A312" w14:textId="77777777" w:rsidR="00370AE2" w:rsidRPr="00E03BE6" w:rsidRDefault="00370AE2" w:rsidP="00E03BE6">
      <w:pPr>
        <w:ind w:right="-36"/>
        <w:rPr>
          <w:sz w:val="22"/>
          <w:szCs w:val="22"/>
        </w:rPr>
      </w:pPr>
      <w:r w:rsidRPr="00E03BE6">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E03BE6" w:rsidRDefault="00370AE2" w:rsidP="00E03BE6">
      <w:pPr>
        <w:ind w:right="-36"/>
        <w:rPr>
          <w:sz w:val="22"/>
          <w:szCs w:val="22"/>
        </w:rPr>
      </w:pPr>
      <w:r w:rsidRPr="00E03BE6">
        <w:rPr>
          <w:sz w:val="22"/>
          <w:szCs w:val="22"/>
        </w:rPr>
        <w:t>* Yahoo! Finance is the source for any reference to the performance of an index between two specific periods.</w:t>
      </w:r>
    </w:p>
    <w:p w14:paraId="3D3EF5E7" w14:textId="77777777" w:rsidR="00370AE2" w:rsidRPr="00E03BE6" w:rsidRDefault="00370AE2" w:rsidP="00E03BE6">
      <w:pPr>
        <w:ind w:right="-36"/>
        <w:rPr>
          <w:sz w:val="22"/>
          <w:szCs w:val="22"/>
        </w:rPr>
      </w:pPr>
      <w:r w:rsidRPr="00E03BE6">
        <w:rPr>
          <w:sz w:val="22"/>
          <w:szCs w:val="22"/>
        </w:rPr>
        <w:t>* Opinions expressed are subject to change without notice and are not intended as investment advice or to predict future performance.</w:t>
      </w:r>
    </w:p>
    <w:p w14:paraId="336C7E74" w14:textId="77777777" w:rsidR="00370AE2" w:rsidRPr="00E03BE6" w:rsidRDefault="00370AE2" w:rsidP="00E03BE6">
      <w:pPr>
        <w:ind w:right="-36"/>
        <w:rPr>
          <w:sz w:val="22"/>
          <w:szCs w:val="22"/>
        </w:rPr>
      </w:pPr>
      <w:r w:rsidRPr="00E03BE6">
        <w:rPr>
          <w:sz w:val="22"/>
          <w:szCs w:val="22"/>
        </w:rPr>
        <w:t>* Economic forecasts set forth may not develop as predicted and there can be no guarantee that strategies promoted will be successful.</w:t>
      </w:r>
    </w:p>
    <w:p w14:paraId="643BF251" w14:textId="77777777" w:rsidR="00370AE2" w:rsidRPr="00E03BE6" w:rsidRDefault="00370AE2" w:rsidP="00E03BE6">
      <w:pPr>
        <w:ind w:right="-36"/>
        <w:rPr>
          <w:color w:val="FFFFFF"/>
          <w:sz w:val="22"/>
          <w:szCs w:val="22"/>
        </w:rPr>
      </w:pPr>
      <w:r w:rsidRPr="00E03BE6">
        <w:rPr>
          <w:sz w:val="22"/>
          <w:szCs w:val="22"/>
        </w:rPr>
        <w:t>* Past performance does not guarantee future results. Investing involves risk, including loss of principal.</w:t>
      </w:r>
    </w:p>
    <w:p w14:paraId="6ACC06E2" w14:textId="77777777" w:rsidR="00370AE2" w:rsidRPr="00E03BE6" w:rsidRDefault="00370AE2" w:rsidP="00E03BE6">
      <w:pPr>
        <w:ind w:right="-36"/>
        <w:rPr>
          <w:color w:val="000000"/>
          <w:sz w:val="22"/>
          <w:szCs w:val="22"/>
        </w:rPr>
      </w:pPr>
      <w:r w:rsidRPr="00E03BE6">
        <w:rPr>
          <w:color w:val="000000"/>
          <w:sz w:val="22"/>
          <w:szCs w:val="22"/>
        </w:rPr>
        <w:t xml:space="preserve">* </w:t>
      </w:r>
      <w:r w:rsidRPr="00E03BE6">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E03BE6" w:rsidRDefault="00370AE2" w:rsidP="00E03BE6">
      <w:pPr>
        <w:ind w:right="-36"/>
        <w:rPr>
          <w:sz w:val="22"/>
          <w:szCs w:val="22"/>
        </w:rPr>
      </w:pPr>
      <w:r w:rsidRPr="00E03BE6">
        <w:rPr>
          <w:sz w:val="22"/>
          <w:szCs w:val="22"/>
        </w:rPr>
        <w:t>* There is no guarantee a diversified portfolio will enhance overall returns or outperform a non-diversified portfolio. Diversification does not protect against market risk.</w:t>
      </w:r>
    </w:p>
    <w:p w14:paraId="6178E31F" w14:textId="77777777" w:rsidR="00370AE2" w:rsidRPr="00E03BE6" w:rsidRDefault="00370AE2" w:rsidP="00E03BE6">
      <w:pPr>
        <w:ind w:right="-36"/>
        <w:rPr>
          <w:sz w:val="22"/>
          <w:szCs w:val="22"/>
        </w:rPr>
      </w:pPr>
      <w:r w:rsidRPr="00E03BE6">
        <w:rPr>
          <w:sz w:val="22"/>
          <w:szCs w:val="22"/>
        </w:rPr>
        <w:t>* Asset allocation does not ensure a profit or protect against a loss.</w:t>
      </w:r>
    </w:p>
    <w:p w14:paraId="75AE157E" w14:textId="77777777" w:rsidR="00370AE2" w:rsidRPr="00E03BE6" w:rsidRDefault="00370AE2" w:rsidP="00E03BE6">
      <w:pPr>
        <w:ind w:right="-36"/>
        <w:rPr>
          <w:sz w:val="22"/>
          <w:szCs w:val="22"/>
        </w:rPr>
      </w:pPr>
      <w:r w:rsidRPr="00E03BE6">
        <w:rPr>
          <w:sz w:val="22"/>
          <w:szCs w:val="22"/>
        </w:rPr>
        <w:t>* Consult your financial professional before making any investment decision.</w:t>
      </w:r>
    </w:p>
    <w:p w14:paraId="2B3CBC5E" w14:textId="77777777" w:rsidR="003669EE" w:rsidRPr="00E03BE6" w:rsidRDefault="003669EE" w:rsidP="00E03BE6">
      <w:pPr>
        <w:ind w:right="-36"/>
        <w:rPr>
          <w:sz w:val="22"/>
          <w:szCs w:val="22"/>
        </w:rPr>
      </w:pPr>
    </w:p>
    <w:p w14:paraId="502E0B64" w14:textId="77777777" w:rsidR="00382257" w:rsidRPr="00E03BE6" w:rsidRDefault="003669EE" w:rsidP="00E03BE6">
      <w:pPr>
        <w:widowControl w:val="0"/>
        <w:adjustRightInd w:val="0"/>
        <w:ind w:right="-36"/>
        <w:rPr>
          <w:sz w:val="24"/>
          <w:szCs w:val="24"/>
        </w:rPr>
      </w:pPr>
      <w:r w:rsidRPr="00E03BE6">
        <w:rPr>
          <w:sz w:val="24"/>
          <w:szCs w:val="24"/>
        </w:rPr>
        <w:t>Sources:</w:t>
      </w:r>
    </w:p>
    <w:p w14:paraId="7563F396" w14:textId="2553CF71" w:rsidR="000D693C" w:rsidRDefault="00D22ECE" w:rsidP="00E03BE6">
      <w:pPr>
        <w:widowControl w:val="0"/>
        <w:adjustRightInd w:val="0"/>
        <w:ind w:right="-36"/>
        <w:rPr>
          <w:rStyle w:val="Hyperlink"/>
          <w:color w:val="000000" w:themeColor="text1"/>
          <w:sz w:val="24"/>
          <w:szCs w:val="24"/>
          <w:u w:val="none"/>
        </w:rPr>
      </w:pPr>
      <w:hyperlink r:id="rId8" w:history="1">
        <w:r w:rsidR="00F03A97" w:rsidRPr="00E03BE6">
          <w:rPr>
            <w:rStyle w:val="Hyperlink"/>
            <w:sz w:val="24"/>
            <w:szCs w:val="24"/>
          </w:rPr>
          <w:t>https://www.barrons.com/articles/barrons-big-money-poll-why-wall-street-is-scared-of-washington-51572045878?mod=hp_HERO</w:t>
        </w:r>
      </w:hyperlink>
      <w:r w:rsidR="00A201CA">
        <w:rPr>
          <w:rStyle w:val="Hyperlink"/>
          <w:color w:val="000000" w:themeColor="text1"/>
          <w:sz w:val="24"/>
          <w:szCs w:val="24"/>
          <w:u w:val="none"/>
        </w:rPr>
        <w:t xml:space="preserve"> (</w:t>
      </w:r>
      <w:r w:rsidR="00A201CA" w:rsidRPr="00A201CA">
        <w:rPr>
          <w:rStyle w:val="Hyperlink"/>
          <w:i/>
          <w:iCs/>
          <w:color w:val="000000" w:themeColor="text1"/>
          <w:sz w:val="24"/>
          <w:szCs w:val="24"/>
          <w:u w:val="none"/>
        </w:rPr>
        <w:t>or go to</w:t>
      </w:r>
      <w:r w:rsidR="00A201CA">
        <w:rPr>
          <w:rStyle w:val="Hyperlink"/>
          <w:color w:val="000000" w:themeColor="text1"/>
          <w:sz w:val="24"/>
          <w:szCs w:val="24"/>
          <w:u w:val="none"/>
        </w:rPr>
        <w:t xml:space="preserve"> </w:t>
      </w:r>
      <w:hyperlink r:id="rId9" w:history="1">
        <w:r w:rsidR="00A201CA" w:rsidRPr="00DC50FB">
          <w:rPr>
            <w:rStyle w:val="Hyperlink"/>
            <w:sz w:val="24"/>
            <w:szCs w:val="24"/>
          </w:rPr>
          <w:t>https://peakcontent.s3-us-west-2.amazonaws.com/+Peak+Commentary/10-28-19_Barrons-Big_Money_Poll-Why_Wall_Street_is_Scared_of_Washington-Footnote_1.pdf</w:t>
        </w:r>
      </w:hyperlink>
      <w:r w:rsidR="00A201CA">
        <w:rPr>
          <w:rStyle w:val="Hyperlink"/>
          <w:color w:val="000000" w:themeColor="text1"/>
          <w:sz w:val="24"/>
          <w:szCs w:val="24"/>
          <w:u w:val="none"/>
        </w:rPr>
        <w:t>)</w:t>
      </w:r>
    </w:p>
    <w:p w14:paraId="5F3714C0" w14:textId="2E10F389" w:rsidR="00F03A97" w:rsidRPr="00E03BE6" w:rsidRDefault="00D22ECE" w:rsidP="00E03BE6">
      <w:pPr>
        <w:widowControl w:val="0"/>
        <w:adjustRightInd w:val="0"/>
        <w:ind w:right="-36"/>
        <w:rPr>
          <w:sz w:val="24"/>
          <w:szCs w:val="24"/>
        </w:rPr>
      </w:pPr>
      <w:hyperlink r:id="rId10" w:history="1">
        <w:r w:rsidR="00C11B94" w:rsidRPr="00E03BE6">
          <w:rPr>
            <w:rStyle w:val="Hyperlink"/>
            <w:sz w:val="24"/>
            <w:szCs w:val="24"/>
          </w:rPr>
          <w:t>https://www.barrons.com/market-data?mod=BOL_HAMNAV</w:t>
        </w:r>
      </w:hyperlink>
    </w:p>
    <w:p w14:paraId="1A54820C" w14:textId="3E5943B7" w:rsidR="00A201CA" w:rsidRDefault="00D22ECE" w:rsidP="00E03BE6">
      <w:pPr>
        <w:widowControl w:val="0"/>
        <w:adjustRightInd w:val="0"/>
        <w:ind w:right="-36"/>
        <w:rPr>
          <w:color w:val="000000" w:themeColor="text1"/>
          <w:sz w:val="24"/>
          <w:szCs w:val="24"/>
        </w:rPr>
      </w:pPr>
      <w:hyperlink r:id="rId11" w:history="1">
        <w:r w:rsidR="000B757A" w:rsidRPr="00DC50FB">
          <w:rPr>
            <w:rStyle w:val="Hyperlink"/>
            <w:sz w:val="24"/>
            <w:szCs w:val="24"/>
          </w:rPr>
          <w:t>https://www.barrons.com/articles/s-p-500-closes-the-week-with-a-record-just-out-of-reach-51572062633?refsec=the-trader</w:t>
        </w:r>
      </w:hyperlink>
      <w:r w:rsidR="00A201CA">
        <w:rPr>
          <w:sz w:val="24"/>
          <w:szCs w:val="24"/>
        </w:rPr>
        <w:t xml:space="preserve"> </w:t>
      </w:r>
      <w:r w:rsidR="00A201CA">
        <w:rPr>
          <w:color w:val="000000" w:themeColor="text1"/>
          <w:sz w:val="24"/>
          <w:szCs w:val="24"/>
        </w:rPr>
        <w:t>(</w:t>
      </w:r>
      <w:r w:rsidR="00A201CA" w:rsidRPr="00A201CA">
        <w:rPr>
          <w:i/>
          <w:iCs/>
          <w:color w:val="000000" w:themeColor="text1"/>
          <w:sz w:val="24"/>
          <w:szCs w:val="24"/>
        </w:rPr>
        <w:t>or go to</w:t>
      </w:r>
      <w:r w:rsidR="00A201CA">
        <w:rPr>
          <w:color w:val="000000" w:themeColor="text1"/>
          <w:sz w:val="24"/>
          <w:szCs w:val="24"/>
        </w:rPr>
        <w:t xml:space="preserve"> </w:t>
      </w:r>
      <w:hyperlink r:id="rId12" w:history="1">
        <w:r w:rsidR="00A201CA" w:rsidRPr="00DC50FB">
          <w:rPr>
            <w:rStyle w:val="Hyperlink"/>
            <w:sz w:val="24"/>
            <w:szCs w:val="24"/>
          </w:rPr>
          <w:t>https://peakcontent.s3-us-west-2.amazonaws.com/+Peak+Commentary/10-28-19_Barrons-The_SandP_Closed_Out_the_Week_Strong_but_Not_Strong_Enough-Footnote_3.pdf</w:t>
        </w:r>
      </w:hyperlink>
      <w:r w:rsidR="00A201CA">
        <w:rPr>
          <w:color w:val="000000" w:themeColor="text1"/>
          <w:sz w:val="24"/>
          <w:szCs w:val="24"/>
        </w:rPr>
        <w:t>)</w:t>
      </w:r>
    </w:p>
    <w:p w14:paraId="286ECAC1" w14:textId="7F71EC1D" w:rsidR="007F637A" w:rsidRPr="00E03BE6" w:rsidRDefault="00D22ECE" w:rsidP="00E03BE6">
      <w:pPr>
        <w:widowControl w:val="0"/>
        <w:adjustRightInd w:val="0"/>
        <w:ind w:right="-36"/>
        <w:rPr>
          <w:sz w:val="24"/>
          <w:szCs w:val="24"/>
        </w:rPr>
      </w:pPr>
      <w:hyperlink r:id="rId13" w:history="1">
        <w:r w:rsidR="001443D7" w:rsidRPr="00E03BE6">
          <w:rPr>
            <w:rStyle w:val="Hyperlink"/>
            <w:sz w:val="24"/>
            <w:szCs w:val="24"/>
          </w:rPr>
          <w:t>https://archive.fortune.com/magazines/fortune/fortune_archive/1986/09/29/68098/index.htm</w:t>
        </w:r>
      </w:hyperlink>
    </w:p>
    <w:p w14:paraId="65229108" w14:textId="3195FC7C" w:rsidR="006E7F6E" w:rsidRPr="00E03BE6" w:rsidRDefault="00D22ECE" w:rsidP="006E7F6E">
      <w:pPr>
        <w:widowControl w:val="0"/>
        <w:adjustRightInd w:val="0"/>
        <w:ind w:right="-36"/>
        <w:rPr>
          <w:sz w:val="24"/>
          <w:szCs w:val="24"/>
        </w:rPr>
      </w:pPr>
      <w:hyperlink r:id="rId14" w:history="1">
        <w:r w:rsidR="006E7F6E" w:rsidRPr="00E03BE6">
          <w:rPr>
            <w:rStyle w:val="Hyperlink"/>
            <w:sz w:val="24"/>
            <w:szCs w:val="24"/>
          </w:rPr>
          <w:t>https://www.federalreserve.gov/econres/notes/feds-notes/how-does-intergenerational-wealth-transmission-affect-wealth-concentration-accessible-20180601.htm</w:t>
        </w:r>
      </w:hyperlink>
    </w:p>
    <w:p w14:paraId="4FA16E83" w14:textId="6B4D454B" w:rsidR="001443D7" w:rsidRPr="00E03BE6" w:rsidRDefault="00D22ECE" w:rsidP="006E7F6E">
      <w:pPr>
        <w:widowControl w:val="0"/>
        <w:adjustRightInd w:val="0"/>
        <w:ind w:right="-36"/>
        <w:rPr>
          <w:sz w:val="24"/>
          <w:szCs w:val="24"/>
        </w:rPr>
      </w:pPr>
      <w:hyperlink r:id="rId15" w:history="1">
        <w:r w:rsidR="001443D7" w:rsidRPr="00E03BE6">
          <w:rPr>
            <w:rStyle w:val="Hyperlink"/>
            <w:sz w:val="24"/>
            <w:szCs w:val="24"/>
          </w:rPr>
          <w:t>https://newsroom.bankofamerica.com/press-releases/global-wealth-and-investment-management/study-finds-parents-worry-large-inheritance</w:t>
        </w:r>
      </w:hyperlink>
    </w:p>
    <w:p w14:paraId="007ED136" w14:textId="056DD219" w:rsidR="001443D7" w:rsidRPr="00E03BE6" w:rsidRDefault="00D22ECE" w:rsidP="00E03BE6">
      <w:pPr>
        <w:widowControl w:val="0"/>
        <w:adjustRightInd w:val="0"/>
        <w:ind w:right="-36"/>
        <w:rPr>
          <w:sz w:val="24"/>
          <w:szCs w:val="24"/>
        </w:rPr>
      </w:pPr>
      <w:hyperlink r:id="rId16" w:history="1">
        <w:r w:rsidR="00A1198F" w:rsidRPr="00E03BE6">
          <w:rPr>
            <w:rStyle w:val="Hyperlink"/>
            <w:sz w:val="24"/>
            <w:szCs w:val="24"/>
          </w:rPr>
          <w:t>https://www.theatlantic.com/family/archive/2019/10/big-inheritances-how-much-to-leave/600703/</w:t>
        </w:r>
      </w:hyperlink>
    </w:p>
    <w:p w14:paraId="683B338D" w14:textId="206D509C" w:rsidR="00A1198F" w:rsidRDefault="00D22ECE" w:rsidP="00E03BE6">
      <w:pPr>
        <w:widowControl w:val="0"/>
        <w:adjustRightInd w:val="0"/>
        <w:ind w:right="-36"/>
        <w:rPr>
          <w:sz w:val="24"/>
          <w:szCs w:val="24"/>
        </w:rPr>
      </w:pPr>
      <w:hyperlink r:id="rId17" w:history="1">
        <w:r w:rsidR="000B757A" w:rsidRPr="00DC50FB">
          <w:rPr>
            <w:rStyle w:val="Hyperlink"/>
            <w:sz w:val="24"/>
            <w:szCs w:val="24"/>
          </w:rPr>
          <w:t>https://www.goodreads.com/quotes/tag/inheritance</w:t>
        </w:r>
      </w:hyperlink>
    </w:p>
    <w:p w14:paraId="1161F6DD" w14:textId="07E491F9" w:rsidR="0055214C" w:rsidRPr="00E03BE6" w:rsidRDefault="0055214C" w:rsidP="00E03BE6">
      <w:pPr>
        <w:ind w:right="-36"/>
        <w:rPr>
          <w:sz w:val="24"/>
          <w:szCs w:val="24"/>
        </w:rPr>
      </w:pPr>
    </w:p>
    <w:sectPr w:rsidR="0055214C" w:rsidRPr="00E03BE6" w:rsidSect="00E03BE6">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F3147" w14:textId="77777777" w:rsidR="00235EDE" w:rsidRDefault="00235EDE" w:rsidP="006C05CA">
      <w:r>
        <w:separator/>
      </w:r>
    </w:p>
  </w:endnote>
  <w:endnote w:type="continuationSeparator" w:id="0">
    <w:p w14:paraId="4CB47929" w14:textId="77777777" w:rsidR="00235EDE" w:rsidRDefault="00235ED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2C68" w14:textId="77777777" w:rsidR="00235EDE" w:rsidRDefault="00235EDE" w:rsidP="006C05CA">
      <w:r>
        <w:separator/>
      </w:r>
    </w:p>
  </w:footnote>
  <w:footnote w:type="continuationSeparator" w:id="0">
    <w:p w14:paraId="0878EAFA" w14:textId="77777777" w:rsidR="00235EDE" w:rsidRDefault="00235EDE"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11"/>
  </w:num>
  <w:num w:numId="6">
    <w:abstractNumId w:val="10"/>
  </w:num>
  <w:num w:numId="7">
    <w:abstractNumId w:val="1"/>
  </w:num>
  <w:num w:numId="8">
    <w:abstractNumId w:val="9"/>
  </w:num>
  <w:num w:numId="9">
    <w:abstractNumId w:val="3"/>
  </w:num>
  <w:num w:numId="10">
    <w:abstractNumId w:val="6"/>
  </w:num>
  <w:num w:numId="11">
    <w:abstractNumId w:val="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896"/>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57A"/>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4F51"/>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6C"/>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EDE"/>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4F"/>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BAD"/>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3EE"/>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6A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DD3"/>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A2A"/>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6E3"/>
    <w:rsid w:val="005A0899"/>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1AC"/>
    <w:rsid w:val="006671AE"/>
    <w:rsid w:val="006671B6"/>
    <w:rsid w:val="006674FD"/>
    <w:rsid w:val="00667536"/>
    <w:rsid w:val="00667619"/>
    <w:rsid w:val="00667873"/>
    <w:rsid w:val="0066787D"/>
    <w:rsid w:val="00667A86"/>
    <w:rsid w:val="00667A98"/>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38"/>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E7F6E"/>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B31"/>
    <w:rsid w:val="00884B5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E0"/>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92"/>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92E"/>
    <w:rsid w:val="00A17DD9"/>
    <w:rsid w:val="00A17F20"/>
    <w:rsid w:val="00A17FE3"/>
    <w:rsid w:val="00A201CA"/>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C85"/>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ADF"/>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2DD3"/>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1BF"/>
    <w:rsid w:val="00AD3246"/>
    <w:rsid w:val="00AD32B1"/>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8AC"/>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ECE"/>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765"/>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E6"/>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75077A0C-38A8-E947-9274-E5553E45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customStyle="1" w:styleId="UnresolvedMention1">
    <w:name w:val="Unresolved Mention1"/>
    <w:basedOn w:val="DefaultParagraphFont"/>
    <w:uiPriority w:val="99"/>
    <w:semiHidden/>
    <w:unhideWhenUsed/>
    <w:rsid w:val="000B757A"/>
    <w:rPr>
      <w:color w:val="605E5C"/>
      <w:shd w:val="clear" w:color="auto" w:fill="E1DFDD"/>
    </w:rPr>
  </w:style>
  <w:style w:type="character" w:customStyle="1" w:styleId="NormalWebChar">
    <w:name w:val="Normal (Web) Char"/>
    <w:link w:val="NormalWeb"/>
    <w:locked/>
    <w:rsid w:val="00D22E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197076">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barrons-big-money-poll-why-wall-street-is-scared-of-washington-51572045878?mod=hp_HERO" TargetMode="External"/><Relationship Id="rId13" Type="http://schemas.openxmlformats.org/officeDocument/2006/relationships/hyperlink" Target="https://archive.fortune.com/magazines/fortune/fortune_archive/1986/09/29/68098/index.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akcontent.s3-us-west-2.amazonaws.com/+Peak+Commentary/10-28-19_Barrons-The_SandP_Closed_Out_the_Week_Strong_but_Not_Strong_Enough-Footnote_3.pdf" TargetMode="External"/><Relationship Id="rId17" Type="http://schemas.openxmlformats.org/officeDocument/2006/relationships/hyperlink" Target="https://www.goodreads.com/quotes/tag/inheritance" TargetMode="External"/><Relationship Id="rId2" Type="http://schemas.openxmlformats.org/officeDocument/2006/relationships/numbering" Target="numbering.xml"/><Relationship Id="rId16" Type="http://schemas.openxmlformats.org/officeDocument/2006/relationships/hyperlink" Target="https://www.theatlantic.com/family/archive/2019/10/big-inheritances-how-much-to-leave/6007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s-p-500-closes-the-week-with-a-record-just-out-of-reach-51572062633?refsec=the-trader" TargetMode="External"/><Relationship Id="rId5" Type="http://schemas.openxmlformats.org/officeDocument/2006/relationships/webSettings" Target="webSettings.xml"/><Relationship Id="rId15" Type="http://schemas.openxmlformats.org/officeDocument/2006/relationships/hyperlink" Target="https://newsroom.bankofamerica.com/press-releases/global-wealth-and-investment-management/study-finds-parents-worry-large-inheritance" TargetMode="External"/><Relationship Id="rId10" Type="http://schemas.openxmlformats.org/officeDocument/2006/relationships/hyperlink" Target="https://www.barrons.com/market-data?mod=BOL_HAMNA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eakcontent.s3-us-west-2.amazonaws.com/+Peak+Commentary/10-28-19_Barrons-Big_Money_Poll-Why_Wall_Street_is_Scared_of_Washington-Footnote_1.pdf" TargetMode="External"/><Relationship Id="rId14" Type="http://schemas.openxmlformats.org/officeDocument/2006/relationships/hyperlink" Target="https://www.federalreserve.gov/econres/notes/feds-notes/how-does-intergenerational-wealth-transmission-affect-wealth-concentration-accessible-201806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BA95-E89C-4AEE-97E7-53D64207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9652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Weekly Commentary 10-28-19</vt:lpstr>
    </vt:vector>
  </TitlesOfParts>
  <Manager/>
  <Company/>
  <LinksUpToDate>false</LinksUpToDate>
  <CharactersWithSpaces>11323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10-28-19</dc:title>
  <dc:subject/>
  <dc:creator>Carson Coaching</dc:creator>
  <cp:keywords/>
  <dc:description/>
  <cp:lastModifiedBy>Noraleen LeClaire</cp:lastModifiedBy>
  <cp:revision>2</cp:revision>
  <cp:lastPrinted>2019-10-27T19:43:00Z</cp:lastPrinted>
  <dcterms:created xsi:type="dcterms:W3CDTF">2019-10-28T15:38:00Z</dcterms:created>
  <dcterms:modified xsi:type="dcterms:W3CDTF">2019-10-28T15:38:00Z</dcterms:modified>
  <cp:category/>
</cp:coreProperties>
</file>