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F87FA4" w:rsidRDefault="00EC6B27" w:rsidP="00F87FA4">
      <w:pPr>
        <w:ind w:right="-36"/>
        <w:jc w:val="center"/>
        <w:rPr>
          <w:b/>
          <w:bCs/>
          <w:color w:val="000000" w:themeColor="text1"/>
          <w:sz w:val="32"/>
          <w:szCs w:val="32"/>
        </w:rPr>
      </w:pPr>
      <w:bookmarkStart w:id="0" w:name="_GoBack"/>
      <w:bookmarkEnd w:id="0"/>
      <w:r w:rsidRPr="00F87FA4">
        <w:rPr>
          <w:b/>
          <w:bCs/>
          <w:color w:val="000000" w:themeColor="text1"/>
          <w:sz w:val="32"/>
          <w:szCs w:val="32"/>
        </w:rPr>
        <w:t xml:space="preserve">Weekly </w:t>
      </w:r>
      <w:r w:rsidR="000F6D15" w:rsidRPr="00F87FA4">
        <w:rPr>
          <w:b/>
          <w:bCs/>
          <w:color w:val="000000" w:themeColor="text1"/>
          <w:sz w:val="32"/>
          <w:szCs w:val="32"/>
        </w:rPr>
        <w:t>Market</w:t>
      </w:r>
      <w:r w:rsidR="005B7A1C" w:rsidRPr="00F87FA4">
        <w:rPr>
          <w:b/>
          <w:bCs/>
          <w:color w:val="000000" w:themeColor="text1"/>
          <w:sz w:val="32"/>
          <w:szCs w:val="32"/>
        </w:rPr>
        <w:t xml:space="preserve"> </w:t>
      </w:r>
      <w:r w:rsidR="00827069" w:rsidRPr="00F87FA4">
        <w:rPr>
          <w:b/>
          <w:bCs/>
          <w:color w:val="000000" w:themeColor="text1"/>
          <w:sz w:val="32"/>
          <w:szCs w:val="32"/>
        </w:rPr>
        <w:t>Commentary</w:t>
      </w:r>
    </w:p>
    <w:p w14:paraId="6890971C" w14:textId="7D13C11E" w:rsidR="00827069" w:rsidRPr="00F87FA4" w:rsidRDefault="00255E86" w:rsidP="00F87FA4">
      <w:pPr>
        <w:ind w:right="-36"/>
        <w:jc w:val="center"/>
        <w:rPr>
          <w:b/>
          <w:bCs/>
          <w:color w:val="000000" w:themeColor="text1"/>
          <w:sz w:val="32"/>
          <w:szCs w:val="32"/>
        </w:rPr>
      </w:pPr>
      <w:r w:rsidRPr="00F87FA4">
        <w:rPr>
          <w:b/>
          <w:bCs/>
          <w:color w:val="000000" w:themeColor="text1"/>
          <w:sz w:val="32"/>
          <w:szCs w:val="32"/>
        </w:rPr>
        <w:t>Ju</w:t>
      </w:r>
      <w:r w:rsidR="00A93254" w:rsidRPr="00F87FA4">
        <w:rPr>
          <w:b/>
          <w:bCs/>
          <w:color w:val="000000" w:themeColor="text1"/>
          <w:sz w:val="32"/>
          <w:szCs w:val="32"/>
        </w:rPr>
        <w:t>ly 6</w:t>
      </w:r>
      <w:r w:rsidR="00ED6866" w:rsidRPr="00F87FA4">
        <w:rPr>
          <w:b/>
          <w:bCs/>
          <w:color w:val="000000" w:themeColor="text1"/>
          <w:sz w:val="32"/>
          <w:szCs w:val="32"/>
        </w:rPr>
        <w:t>, 2020</w:t>
      </w:r>
    </w:p>
    <w:p w14:paraId="0E020AD4" w14:textId="3BB2E5E7" w:rsidR="00893C7B" w:rsidRPr="00F87FA4" w:rsidRDefault="00893C7B" w:rsidP="00F87FA4">
      <w:pPr>
        <w:ind w:right="-36"/>
        <w:rPr>
          <w:color w:val="000000" w:themeColor="text1"/>
        </w:rPr>
      </w:pPr>
    </w:p>
    <w:p w14:paraId="27256876" w14:textId="1032D56C" w:rsidR="001B14AB" w:rsidRPr="00F87FA4" w:rsidRDefault="001B14AB" w:rsidP="00F87FA4">
      <w:pPr>
        <w:ind w:right="-36"/>
        <w:rPr>
          <w:b/>
          <w:bCs/>
          <w:color w:val="000000" w:themeColor="text1"/>
          <w:sz w:val="28"/>
          <w:szCs w:val="28"/>
        </w:rPr>
      </w:pPr>
      <w:r w:rsidRPr="00F87FA4">
        <w:rPr>
          <w:b/>
          <w:bCs/>
          <w:color w:val="000000" w:themeColor="text1"/>
          <w:sz w:val="28"/>
          <w:szCs w:val="28"/>
        </w:rPr>
        <w:t>The Market</w:t>
      </w:r>
      <w:r w:rsidR="00323FF1">
        <w:rPr>
          <w:b/>
          <w:bCs/>
          <w:color w:val="000000" w:themeColor="text1"/>
          <w:sz w:val="28"/>
          <w:szCs w:val="28"/>
        </w:rPr>
        <w:t>s</w:t>
      </w:r>
    </w:p>
    <w:p w14:paraId="48DEAA6A" w14:textId="77777777" w:rsidR="00B074EF" w:rsidRPr="00F87FA4" w:rsidRDefault="00B074EF" w:rsidP="00F87FA4">
      <w:pPr>
        <w:ind w:right="-36"/>
        <w:rPr>
          <w:color w:val="000000" w:themeColor="text1"/>
        </w:rPr>
      </w:pPr>
    </w:p>
    <w:p w14:paraId="1B4ED88B" w14:textId="607BE47C" w:rsidR="00F91011" w:rsidRPr="00F87FA4" w:rsidRDefault="00F91011" w:rsidP="00F87FA4">
      <w:pPr>
        <w:ind w:right="-36"/>
        <w:rPr>
          <w:color w:val="000000" w:themeColor="text1"/>
        </w:rPr>
      </w:pPr>
      <w:r w:rsidRPr="00F87FA4">
        <w:rPr>
          <w:color w:val="000000" w:themeColor="text1"/>
        </w:rPr>
        <w:t>What a quarter</w:t>
      </w:r>
      <w:r w:rsidR="00E40BED" w:rsidRPr="00F87FA4">
        <w:rPr>
          <w:color w:val="000000" w:themeColor="text1"/>
        </w:rPr>
        <w:t xml:space="preserve">! </w:t>
      </w:r>
    </w:p>
    <w:p w14:paraId="42647B9E" w14:textId="77777777" w:rsidR="00F91011" w:rsidRPr="00F87FA4" w:rsidRDefault="00F91011" w:rsidP="00F87FA4">
      <w:pPr>
        <w:ind w:right="-36"/>
        <w:rPr>
          <w:color w:val="000000" w:themeColor="text1"/>
        </w:rPr>
      </w:pPr>
    </w:p>
    <w:p w14:paraId="6FBDAE9E" w14:textId="2D663D70" w:rsidR="00BA15A1" w:rsidRPr="00F87FA4" w:rsidRDefault="00A232A9" w:rsidP="00F87FA4">
      <w:pPr>
        <w:ind w:right="-36"/>
        <w:rPr>
          <w:color w:val="000000" w:themeColor="text1"/>
        </w:rPr>
      </w:pPr>
      <w:r w:rsidRPr="00F87FA4">
        <w:rPr>
          <w:color w:val="000000" w:themeColor="text1"/>
        </w:rPr>
        <w:t xml:space="preserve">Who could have guessed </w:t>
      </w:r>
      <w:r w:rsidR="00A93254" w:rsidRPr="00F87FA4">
        <w:rPr>
          <w:color w:val="000000" w:themeColor="text1"/>
        </w:rPr>
        <w:t>a global pandemic</w:t>
      </w:r>
      <w:r w:rsidRPr="00F87FA4">
        <w:rPr>
          <w:color w:val="000000" w:themeColor="text1"/>
        </w:rPr>
        <w:t xml:space="preserve"> </w:t>
      </w:r>
      <w:r w:rsidR="00F91011" w:rsidRPr="00F87FA4">
        <w:rPr>
          <w:color w:val="000000" w:themeColor="text1"/>
        </w:rPr>
        <w:t>would</w:t>
      </w:r>
      <w:r w:rsidR="00A93254" w:rsidRPr="00F87FA4">
        <w:rPr>
          <w:color w:val="000000" w:themeColor="text1"/>
        </w:rPr>
        <w:t xml:space="preserve"> produce outsized stock market returns</w:t>
      </w:r>
      <w:r w:rsidRPr="00F87FA4">
        <w:rPr>
          <w:color w:val="000000" w:themeColor="text1"/>
        </w:rPr>
        <w:t>? Near the end of last quarter (</w:t>
      </w:r>
      <w:r w:rsidR="00F91011" w:rsidRPr="00F87FA4">
        <w:rPr>
          <w:color w:val="000000" w:themeColor="text1"/>
        </w:rPr>
        <w:t>March 23</w:t>
      </w:r>
      <w:r w:rsidRPr="00F87FA4">
        <w:rPr>
          <w:color w:val="000000" w:themeColor="text1"/>
        </w:rPr>
        <w:t>)</w:t>
      </w:r>
      <w:r w:rsidR="00F91011" w:rsidRPr="00F87FA4">
        <w:rPr>
          <w:color w:val="000000" w:themeColor="text1"/>
        </w:rPr>
        <w:t xml:space="preserve">, the </w:t>
      </w:r>
      <w:r w:rsidR="00B52908" w:rsidRPr="00F87FA4">
        <w:rPr>
          <w:color w:val="000000" w:themeColor="text1"/>
        </w:rPr>
        <w:t xml:space="preserve">Standard &amp; Poor’s 500 Index </w:t>
      </w:r>
      <w:r w:rsidR="00F91011" w:rsidRPr="00F87FA4">
        <w:rPr>
          <w:color w:val="000000" w:themeColor="text1"/>
        </w:rPr>
        <w:t>was</w:t>
      </w:r>
      <w:r w:rsidR="00B52908" w:rsidRPr="00F87FA4">
        <w:rPr>
          <w:color w:val="000000" w:themeColor="text1"/>
        </w:rPr>
        <w:t xml:space="preserve"> </w:t>
      </w:r>
      <w:r w:rsidR="00F91011" w:rsidRPr="00F87FA4">
        <w:rPr>
          <w:color w:val="000000" w:themeColor="text1"/>
        </w:rPr>
        <w:t>down 30.75 percent</w:t>
      </w:r>
      <w:r w:rsidR="00E40BED" w:rsidRPr="00F87FA4">
        <w:rPr>
          <w:color w:val="000000" w:themeColor="text1"/>
        </w:rPr>
        <w:t xml:space="preserve"> for the year</w:t>
      </w:r>
      <w:r w:rsidR="00F91011" w:rsidRPr="00F87FA4">
        <w:rPr>
          <w:color w:val="000000" w:themeColor="text1"/>
        </w:rPr>
        <w:t>,</w:t>
      </w:r>
      <w:r w:rsidR="00CC2FE8" w:rsidRPr="00F87FA4">
        <w:rPr>
          <w:color w:val="000000" w:themeColor="text1"/>
        </w:rPr>
        <w:t xml:space="preserve"> and</w:t>
      </w:r>
      <w:r w:rsidR="00F91011" w:rsidRPr="00F87FA4">
        <w:rPr>
          <w:color w:val="000000" w:themeColor="text1"/>
        </w:rPr>
        <w:t xml:space="preserve"> it looked like 2020 was going to be </w:t>
      </w:r>
      <w:r w:rsidR="00E40BED" w:rsidRPr="00F87FA4">
        <w:rPr>
          <w:color w:val="000000" w:themeColor="text1"/>
        </w:rPr>
        <w:t xml:space="preserve">a disappointing year for </w:t>
      </w:r>
      <w:r w:rsidRPr="00F87FA4">
        <w:rPr>
          <w:color w:val="000000" w:themeColor="text1"/>
        </w:rPr>
        <w:t>many investors</w:t>
      </w:r>
      <w:r w:rsidR="00F91011" w:rsidRPr="00F87FA4">
        <w:rPr>
          <w:color w:val="000000" w:themeColor="text1"/>
        </w:rPr>
        <w:t>.</w:t>
      </w:r>
    </w:p>
    <w:p w14:paraId="7CFC058E" w14:textId="77777777" w:rsidR="00BA15A1" w:rsidRPr="00F87FA4" w:rsidRDefault="00BA15A1" w:rsidP="00F87FA4">
      <w:pPr>
        <w:ind w:right="-36"/>
        <w:rPr>
          <w:color w:val="000000" w:themeColor="text1"/>
        </w:rPr>
      </w:pPr>
    </w:p>
    <w:p w14:paraId="44D1DB0D" w14:textId="04F4CD12" w:rsidR="00CC2FE8" w:rsidRPr="00F87FA4" w:rsidRDefault="00F91011" w:rsidP="00F87FA4">
      <w:pPr>
        <w:ind w:right="-36"/>
        <w:rPr>
          <w:color w:val="000000" w:themeColor="text1"/>
        </w:rPr>
      </w:pPr>
      <w:r w:rsidRPr="00F87FA4">
        <w:rPr>
          <w:color w:val="000000" w:themeColor="text1"/>
        </w:rPr>
        <w:t xml:space="preserve">Since then, the </w:t>
      </w:r>
      <w:r w:rsidR="00BA15A1" w:rsidRPr="00F87FA4">
        <w:rPr>
          <w:color w:val="000000" w:themeColor="text1"/>
        </w:rPr>
        <w:t>S&amp;P 500</w:t>
      </w:r>
      <w:r w:rsidRPr="00F87FA4">
        <w:rPr>
          <w:color w:val="000000" w:themeColor="text1"/>
        </w:rPr>
        <w:t xml:space="preserve"> has </w:t>
      </w:r>
      <w:r w:rsidR="00CC2FE8" w:rsidRPr="00F87FA4">
        <w:rPr>
          <w:color w:val="000000" w:themeColor="text1"/>
        </w:rPr>
        <w:t>gained</w:t>
      </w:r>
      <w:r w:rsidRPr="00F87FA4">
        <w:rPr>
          <w:color w:val="000000" w:themeColor="text1"/>
        </w:rPr>
        <w:t xml:space="preserve"> 39 percent</w:t>
      </w:r>
      <w:r w:rsidR="00BA15A1" w:rsidRPr="00F87FA4">
        <w:rPr>
          <w:color w:val="000000" w:themeColor="text1"/>
        </w:rPr>
        <w:t xml:space="preserve">, reported </w:t>
      </w:r>
      <w:r w:rsidR="00BA15A1" w:rsidRPr="00F87FA4">
        <w:rPr>
          <w:i/>
          <w:iCs/>
          <w:color w:val="000000" w:themeColor="text1"/>
        </w:rPr>
        <w:t>The Economist</w:t>
      </w:r>
      <w:r w:rsidR="00B52908" w:rsidRPr="00F87FA4">
        <w:rPr>
          <w:color w:val="000000" w:themeColor="text1"/>
        </w:rPr>
        <w:t xml:space="preserve">. It </w:t>
      </w:r>
      <w:r w:rsidR="00CC2FE8" w:rsidRPr="00F87FA4">
        <w:rPr>
          <w:color w:val="000000" w:themeColor="text1"/>
        </w:rPr>
        <w:t>rose</w:t>
      </w:r>
      <w:r w:rsidR="00B52908" w:rsidRPr="00F87FA4">
        <w:rPr>
          <w:color w:val="000000" w:themeColor="text1"/>
        </w:rPr>
        <w:t xml:space="preserve"> </w:t>
      </w:r>
      <w:r w:rsidRPr="00F87FA4">
        <w:rPr>
          <w:color w:val="000000" w:themeColor="text1"/>
        </w:rPr>
        <w:t xml:space="preserve">20 percent </w:t>
      </w:r>
      <w:r w:rsidR="00CC2FE8" w:rsidRPr="00F87FA4">
        <w:rPr>
          <w:color w:val="000000" w:themeColor="text1"/>
        </w:rPr>
        <w:t>from</w:t>
      </w:r>
      <w:r w:rsidR="00B52908" w:rsidRPr="00F87FA4">
        <w:rPr>
          <w:color w:val="000000" w:themeColor="text1"/>
        </w:rPr>
        <w:t xml:space="preserve"> </w:t>
      </w:r>
      <w:r w:rsidR="00BA15A1" w:rsidRPr="00F87FA4">
        <w:rPr>
          <w:color w:val="000000" w:themeColor="text1"/>
        </w:rPr>
        <w:t xml:space="preserve">March 31 </w:t>
      </w:r>
      <w:r w:rsidR="00CC2FE8" w:rsidRPr="00F87FA4">
        <w:rPr>
          <w:color w:val="000000" w:themeColor="text1"/>
        </w:rPr>
        <w:t>to</w:t>
      </w:r>
      <w:r w:rsidR="00BA15A1" w:rsidRPr="00F87FA4">
        <w:rPr>
          <w:color w:val="000000" w:themeColor="text1"/>
        </w:rPr>
        <w:t xml:space="preserve"> June 30. The Dow Jones Industrial Average</w:t>
      </w:r>
      <w:r w:rsidR="00CC2FE8" w:rsidRPr="00F87FA4">
        <w:rPr>
          <w:color w:val="000000" w:themeColor="text1"/>
        </w:rPr>
        <w:t xml:space="preserve"> also did well, delivering</w:t>
      </w:r>
      <w:r w:rsidR="00BA15A1" w:rsidRPr="00F87FA4">
        <w:rPr>
          <w:color w:val="000000" w:themeColor="text1"/>
        </w:rPr>
        <w:t xml:space="preserve"> its </w:t>
      </w:r>
      <w:r w:rsidR="00803789" w:rsidRPr="00F87FA4">
        <w:rPr>
          <w:color w:val="000000" w:themeColor="text1"/>
        </w:rPr>
        <w:t xml:space="preserve">second </w:t>
      </w:r>
      <w:r w:rsidR="00BA15A1" w:rsidRPr="00F87FA4">
        <w:rPr>
          <w:color w:val="000000" w:themeColor="text1"/>
        </w:rPr>
        <w:t>best quarterly showing since 1938</w:t>
      </w:r>
      <w:r w:rsidR="00CC2FE8" w:rsidRPr="00F87FA4">
        <w:rPr>
          <w:color w:val="000000" w:themeColor="text1"/>
        </w:rPr>
        <w:t>. T</w:t>
      </w:r>
      <w:r w:rsidR="00BA15A1" w:rsidRPr="00F87FA4">
        <w:rPr>
          <w:color w:val="000000" w:themeColor="text1"/>
        </w:rPr>
        <w:t>he Nasdaq Composite finished the quarter in positive territory.</w:t>
      </w:r>
    </w:p>
    <w:p w14:paraId="07E9AFC9" w14:textId="2B095995" w:rsidR="00BA15A1" w:rsidRPr="00F87FA4" w:rsidRDefault="00BA15A1" w:rsidP="00F87FA4">
      <w:pPr>
        <w:ind w:right="-36"/>
        <w:rPr>
          <w:color w:val="000000" w:themeColor="text1"/>
        </w:rPr>
      </w:pPr>
    </w:p>
    <w:p w14:paraId="7CC4E0E5" w14:textId="7BA9D37F" w:rsidR="00D202FE" w:rsidRPr="00F87FA4" w:rsidRDefault="00C140A5" w:rsidP="00F87FA4">
      <w:pPr>
        <w:ind w:right="-36"/>
        <w:rPr>
          <w:color w:val="000000" w:themeColor="text1"/>
        </w:rPr>
      </w:pPr>
      <w:r w:rsidRPr="00F87FA4">
        <w:rPr>
          <w:color w:val="000000" w:themeColor="text1"/>
        </w:rPr>
        <w:t>A variety of factors contributed to the exceptional performance of U.S. stock markets during the quarter</w:t>
      </w:r>
      <w:r w:rsidR="006B3A6F">
        <w:rPr>
          <w:color w:val="000000" w:themeColor="text1"/>
        </w:rPr>
        <w:t>:</w:t>
      </w:r>
    </w:p>
    <w:p w14:paraId="72D8AF54" w14:textId="77777777" w:rsidR="00D202FE" w:rsidRPr="00F87FA4" w:rsidRDefault="00D202FE" w:rsidP="00F87FA4">
      <w:pPr>
        <w:ind w:right="-36"/>
        <w:rPr>
          <w:color w:val="000000" w:themeColor="text1"/>
        </w:rPr>
      </w:pPr>
    </w:p>
    <w:p w14:paraId="08658678" w14:textId="01761058" w:rsidR="00D202FE" w:rsidRPr="00F87FA4" w:rsidRDefault="00C140A5" w:rsidP="00F87FA4">
      <w:pPr>
        <w:pStyle w:val="ListParagraph"/>
        <w:numPr>
          <w:ilvl w:val="0"/>
          <w:numId w:val="13"/>
        </w:numPr>
        <w:ind w:right="-36"/>
        <w:rPr>
          <w:color w:val="000000" w:themeColor="text1"/>
          <w:sz w:val="24"/>
          <w:szCs w:val="24"/>
        </w:rPr>
      </w:pPr>
      <w:r w:rsidRPr="00F87FA4">
        <w:rPr>
          <w:b/>
          <w:bCs/>
          <w:color w:val="000000" w:themeColor="text1"/>
          <w:sz w:val="24"/>
          <w:szCs w:val="24"/>
        </w:rPr>
        <w:t xml:space="preserve">The Federal Reserve </w:t>
      </w:r>
      <w:r w:rsidR="00476EFF" w:rsidRPr="00F87FA4">
        <w:rPr>
          <w:b/>
          <w:bCs/>
          <w:color w:val="000000" w:themeColor="text1"/>
          <w:sz w:val="24"/>
          <w:szCs w:val="24"/>
        </w:rPr>
        <w:t>maintained</w:t>
      </w:r>
      <w:r w:rsidRPr="00F87FA4">
        <w:rPr>
          <w:b/>
          <w:bCs/>
          <w:color w:val="000000" w:themeColor="text1"/>
          <w:sz w:val="24"/>
          <w:szCs w:val="24"/>
        </w:rPr>
        <w:t xml:space="preserve"> a supportive monetary policy</w:t>
      </w:r>
      <w:r w:rsidR="00D202FE" w:rsidRPr="00F87FA4">
        <w:rPr>
          <w:b/>
          <w:bCs/>
          <w:color w:val="000000" w:themeColor="text1"/>
          <w:sz w:val="24"/>
          <w:szCs w:val="24"/>
        </w:rPr>
        <w:t xml:space="preserve"> stance</w:t>
      </w:r>
      <w:r w:rsidR="00803789" w:rsidRPr="00F87FA4">
        <w:rPr>
          <w:color w:val="000000" w:themeColor="text1"/>
          <w:sz w:val="24"/>
          <w:szCs w:val="24"/>
        </w:rPr>
        <w:t>. It has been</w:t>
      </w:r>
      <w:r w:rsidRPr="00F87FA4">
        <w:rPr>
          <w:color w:val="000000" w:themeColor="text1"/>
          <w:sz w:val="24"/>
          <w:szCs w:val="24"/>
        </w:rPr>
        <w:t xml:space="preserve"> buying Treasuries and mortgage-backed securities and funding emergency loans.</w:t>
      </w:r>
    </w:p>
    <w:p w14:paraId="77B71D91" w14:textId="77A67721" w:rsidR="00D202FE" w:rsidRPr="00F87FA4" w:rsidRDefault="00803789" w:rsidP="00F87FA4">
      <w:pPr>
        <w:pStyle w:val="ListParagraph"/>
        <w:numPr>
          <w:ilvl w:val="0"/>
          <w:numId w:val="13"/>
        </w:numPr>
        <w:ind w:right="-36"/>
        <w:rPr>
          <w:color w:val="000000" w:themeColor="text1"/>
          <w:sz w:val="24"/>
          <w:szCs w:val="24"/>
        </w:rPr>
      </w:pPr>
      <w:r w:rsidRPr="00F87FA4">
        <w:rPr>
          <w:b/>
          <w:bCs/>
          <w:color w:val="000000" w:themeColor="text1"/>
          <w:sz w:val="24"/>
          <w:szCs w:val="24"/>
        </w:rPr>
        <w:t xml:space="preserve">The </w:t>
      </w:r>
      <w:r w:rsidR="00C140A5" w:rsidRPr="00F87FA4">
        <w:rPr>
          <w:b/>
          <w:bCs/>
          <w:color w:val="000000" w:themeColor="text1"/>
          <w:sz w:val="24"/>
          <w:szCs w:val="24"/>
        </w:rPr>
        <w:t>$2 trillion emergency spending packag</w:t>
      </w:r>
      <w:r w:rsidRPr="00F87FA4">
        <w:rPr>
          <w:b/>
          <w:bCs/>
          <w:color w:val="000000" w:themeColor="text1"/>
          <w:sz w:val="24"/>
          <w:szCs w:val="24"/>
        </w:rPr>
        <w:t>e passed by Congress had impact</w:t>
      </w:r>
      <w:r w:rsidR="00C140A5" w:rsidRPr="00F87FA4">
        <w:rPr>
          <w:color w:val="000000" w:themeColor="text1"/>
          <w:sz w:val="24"/>
          <w:szCs w:val="24"/>
        </w:rPr>
        <w:t xml:space="preserve">. </w:t>
      </w:r>
      <w:r w:rsidR="00FB6970" w:rsidRPr="00F87FA4">
        <w:rPr>
          <w:color w:val="000000" w:themeColor="text1"/>
          <w:sz w:val="24"/>
          <w:szCs w:val="24"/>
        </w:rPr>
        <w:t>S</w:t>
      </w:r>
      <w:r w:rsidR="00C140A5" w:rsidRPr="00F87FA4">
        <w:rPr>
          <w:color w:val="000000" w:themeColor="text1"/>
          <w:sz w:val="24"/>
          <w:szCs w:val="24"/>
        </w:rPr>
        <w:t xml:space="preserve">timulus checks, enhanced unemployment benefits, and </w:t>
      </w:r>
      <w:r w:rsidR="00135E24" w:rsidRPr="00F87FA4">
        <w:rPr>
          <w:color w:val="000000" w:themeColor="text1"/>
          <w:sz w:val="24"/>
          <w:szCs w:val="24"/>
        </w:rPr>
        <w:t>emergency</w:t>
      </w:r>
      <w:r w:rsidR="00C140A5" w:rsidRPr="00F87FA4">
        <w:rPr>
          <w:color w:val="000000" w:themeColor="text1"/>
          <w:sz w:val="24"/>
          <w:szCs w:val="24"/>
        </w:rPr>
        <w:t xml:space="preserve"> loans plumped</w:t>
      </w:r>
      <w:r w:rsidR="00FB6970" w:rsidRPr="00F87FA4">
        <w:rPr>
          <w:color w:val="000000" w:themeColor="text1"/>
          <w:sz w:val="24"/>
          <w:szCs w:val="24"/>
        </w:rPr>
        <w:t xml:space="preserve"> personal</w:t>
      </w:r>
      <w:r w:rsidR="00C140A5" w:rsidRPr="00F87FA4">
        <w:rPr>
          <w:color w:val="000000" w:themeColor="text1"/>
          <w:sz w:val="24"/>
          <w:szCs w:val="24"/>
        </w:rPr>
        <w:t xml:space="preserve"> income </w:t>
      </w:r>
      <w:r w:rsidR="00D202FE" w:rsidRPr="00F87FA4">
        <w:rPr>
          <w:color w:val="000000" w:themeColor="text1"/>
          <w:sz w:val="24"/>
          <w:szCs w:val="24"/>
        </w:rPr>
        <w:t xml:space="preserve">and supported businesses through </w:t>
      </w:r>
      <w:r w:rsidR="00135E24" w:rsidRPr="00F87FA4">
        <w:rPr>
          <w:color w:val="000000" w:themeColor="text1"/>
          <w:sz w:val="24"/>
          <w:szCs w:val="24"/>
        </w:rPr>
        <w:t>second quarter closures</w:t>
      </w:r>
      <w:r w:rsidR="00FB6970" w:rsidRPr="00F87FA4">
        <w:rPr>
          <w:color w:val="000000" w:themeColor="text1"/>
          <w:sz w:val="24"/>
          <w:szCs w:val="24"/>
        </w:rPr>
        <w:t>.</w:t>
      </w:r>
    </w:p>
    <w:p w14:paraId="500B13B2" w14:textId="5DBDB061" w:rsidR="00574162" w:rsidRPr="00F87FA4" w:rsidRDefault="00D202FE" w:rsidP="00F87FA4">
      <w:pPr>
        <w:pStyle w:val="ListParagraph"/>
        <w:numPr>
          <w:ilvl w:val="0"/>
          <w:numId w:val="13"/>
        </w:numPr>
        <w:ind w:right="-36"/>
        <w:rPr>
          <w:color w:val="000000" w:themeColor="text1"/>
          <w:sz w:val="24"/>
          <w:szCs w:val="24"/>
        </w:rPr>
      </w:pPr>
      <w:r w:rsidRPr="00F87FA4">
        <w:rPr>
          <w:b/>
          <w:bCs/>
          <w:color w:val="000000" w:themeColor="text1"/>
          <w:sz w:val="24"/>
          <w:szCs w:val="24"/>
        </w:rPr>
        <w:t>Positive data suggested economic recovery might be underway</w:t>
      </w:r>
      <w:r w:rsidRPr="00F87FA4">
        <w:rPr>
          <w:color w:val="000000" w:themeColor="text1"/>
          <w:sz w:val="24"/>
          <w:szCs w:val="24"/>
        </w:rPr>
        <w:t>.</w:t>
      </w:r>
      <w:r w:rsidR="00A837A9" w:rsidRPr="00F87FA4">
        <w:rPr>
          <w:color w:val="000000" w:themeColor="text1"/>
          <w:sz w:val="24"/>
          <w:szCs w:val="24"/>
        </w:rPr>
        <w:t xml:space="preserve"> </w:t>
      </w:r>
      <w:r w:rsidRPr="00F87FA4">
        <w:rPr>
          <w:color w:val="000000" w:themeColor="text1"/>
          <w:sz w:val="24"/>
          <w:szCs w:val="24"/>
        </w:rPr>
        <w:t>In the United States, unemployment number</w:t>
      </w:r>
      <w:r w:rsidR="00803789" w:rsidRPr="00F87FA4">
        <w:rPr>
          <w:color w:val="000000" w:themeColor="text1"/>
          <w:sz w:val="24"/>
          <w:szCs w:val="24"/>
        </w:rPr>
        <w:t>s</w:t>
      </w:r>
      <w:r w:rsidRPr="00F87FA4">
        <w:rPr>
          <w:color w:val="000000" w:themeColor="text1"/>
          <w:sz w:val="24"/>
          <w:szCs w:val="24"/>
        </w:rPr>
        <w:t xml:space="preserve"> improved, although they remained at historically high levels. Factory activity in China hit a three-month high, and the June Purchasing Manager’s Index in the United States came in above expectations.</w:t>
      </w:r>
    </w:p>
    <w:p w14:paraId="0891A59E" w14:textId="2AD24443" w:rsidR="00574162" w:rsidRPr="00F87FA4" w:rsidRDefault="00574162" w:rsidP="00F87FA4">
      <w:pPr>
        <w:ind w:right="-36"/>
        <w:rPr>
          <w:color w:val="000000" w:themeColor="text1"/>
        </w:rPr>
      </w:pPr>
    </w:p>
    <w:p w14:paraId="4126C347" w14:textId="643CAA85" w:rsidR="00CC2FE8" w:rsidRPr="00F87FA4" w:rsidRDefault="00476EFF" w:rsidP="00F87FA4">
      <w:pPr>
        <w:ind w:right="-36"/>
        <w:rPr>
          <w:color w:val="000000" w:themeColor="text1"/>
        </w:rPr>
      </w:pPr>
      <w:r w:rsidRPr="00F87FA4">
        <w:rPr>
          <w:color w:val="000000" w:themeColor="text1"/>
        </w:rPr>
        <w:t>Supportive central bank policies helped global economies during the second quarter</w:t>
      </w:r>
      <w:r w:rsidR="00135E24" w:rsidRPr="00F87FA4">
        <w:rPr>
          <w:color w:val="000000" w:themeColor="text1"/>
        </w:rPr>
        <w:t>, too</w:t>
      </w:r>
      <w:r w:rsidRPr="00F87FA4">
        <w:rPr>
          <w:color w:val="000000" w:themeColor="text1"/>
        </w:rPr>
        <w:t>. Stock markets in many regions, including</w:t>
      </w:r>
      <w:r w:rsidR="00CC2FE8" w:rsidRPr="00F87FA4">
        <w:rPr>
          <w:color w:val="000000" w:themeColor="text1"/>
        </w:rPr>
        <w:t xml:space="preserve"> Europe</w:t>
      </w:r>
      <w:r w:rsidRPr="00F87FA4">
        <w:rPr>
          <w:color w:val="000000" w:themeColor="text1"/>
        </w:rPr>
        <w:t>,</w:t>
      </w:r>
      <w:r w:rsidR="00CC2FE8" w:rsidRPr="00F87FA4">
        <w:rPr>
          <w:color w:val="000000" w:themeColor="text1"/>
        </w:rPr>
        <w:t xml:space="preserve"> China, </w:t>
      </w:r>
      <w:r w:rsidRPr="00F87FA4">
        <w:rPr>
          <w:color w:val="000000" w:themeColor="text1"/>
        </w:rPr>
        <w:t>and Japan, finished the second quarter higher. Positive</w:t>
      </w:r>
      <w:r w:rsidR="00CC2FE8" w:rsidRPr="00F87FA4">
        <w:rPr>
          <w:color w:val="000000" w:themeColor="text1"/>
        </w:rPr>
        <w:t xml:space="preserve"> economic data</w:t>
      </w:r>
      <w:r w:rsidRPr="00F87FA4">
        <w:rPr>
          <w:color w:val="000000" w:themeColor="text1"/>
        </w:rPr>
        <w:t xml:space="preserve">, optimism </w:t>
      </w:r>
      <w:r w:rsidR="00135E24" w:rsidRPr="00F87FA4">
        <w:rPr>
          <w:color w:val="000000" w:themeColor="text1"/>
        </w:rPr>
        <w:t xml:space="preserve">about </w:t>
      </w:r>
      <w:r w:rsidRPr="00F87FA4">
        <w:rPr>
          <w:color w:val="000000" w:themeColor="text1"/>
        </w:rPr>
        <w:t>coronavirus treatments, and hope</w:t>
      </w:r>
      <w:r w:rsidR="00135E24" w:rsidRPr="00F87FA4">
        <w:rPr>
          <w:color w:val="000000" w:themeColor="text1"/>
        </w:rPr>
        <w:t>s for</w:t>
      </w:r>
      <w:r w:rsidRPr="00F87FA4">
        <w:rPr>
          <w:color w:val="000000" w:themeColor="text1"/>
        </w:rPr>
        <w:t xml:space="preserve"> a vaccine </w:t>
      </w:r>
      <w:r w:rsidR="00135E24" w:rsidRPr="00F87FA4">
        <w:rPr>
          <w:color w:val="000000" w:themeColor="text1"/>
        </w:rPr>
        <w:t>helped push</w:t>
      </w:r>
      <w:r w:rsidR="00C40597" w:rsidRPr="00F87FA4">
        <w:rPr>
          <w:color w:val="000000" w:themeColor="text1"/>
        </w:rPr>
        <w:t xml:space="preserve"> markets higher, reported </w:t>
      </w:r>
      <w:r w:rsidR="00C40597" w:rsidRPr="00F87FA4">
        <w:rPr>
          <w:i/>
          <w:iCs/>
          <w:color w:val="000000" w:themeColor="text1"/>
        </w:rPr>
        <w:t>T. Rowe Price</w:t>
      </w:r>
      <w:r w:rsidR="00C40597" w:rsidRPr="00F87FA4">
        <w:rPr>
          <w:color w:val="000000" w:themeColor="text1"/>
        </w:rPr>
        <w:t>.</w:t>
      </w:r>
    </w:p>
    <w:p w14:paraId="326513BB" w14:textId="77777777" w:rsidR="00CC2FE8" w:rsidRPr="00F87FA4" w:rsidRDefault="00CC2FE8" w:rsidP="00F87FA4">
      <w:pPr>
        <w:ind w:right="-36"/>
        <w:rPr>
          <w:color w:val="000000" w:themeColor="text1"/>
        </w:rPr>
      </w:pPr>
    </w:p>
    <w:p w14:paraId="648CC6B3" w14:textId="68A05F0B" w:rsidR="008F57A2" w:rsidRPr="00F87FA4" w:rsidRDefault="00D202FE" w:rsidP="00F87FA4">
      <w:pPr>
        <w:ind w:right="-36"/>
        <w:rPr>
          <w:color w:val="000000" w:themeColor="text1"/>
        </w:rPr>
      </w:pPr>
      <w:r w:rsidRPr="00F87FA4">
        <w:rPr>
          <w:color w:val="000000" w:themeColor="text1"/>
        </w:rPr>
        <w:t>Consumer confidence also contributed. Callum Keown, Nicholas Jasinski, and Carleton English of</w:t>
      </w:r>
      <w:r w:rsidR="00901B21" w:rsidRPr="00F87FA4">
        <w:rPr>
          <w:color w:val="000000" w:themeColor="text1"/>
        </w:rPr>
        <w:t xml:space="preserve"> </w:t>
      </w:r>
      <w:r w:rsidRPr="00F87FA4">
        <w:rPr>
          <w:i/>
          <w:iCs/>
          <w:color w:val="000000" w:themeColor="text1"/>
        </w:rPr>
        <w:t>Barron’s</w:t>
      </w:r>
      <w:r w:rsidRPr="00F87FA4">
        <w:rPr>
          <w:color w:val="000000" w:themeColor="text1"/>
        </w:rPr>
        <w:t xml:space="preserve"> reported</w:t>
      </w:r>
      <w:r w:rsidR="006B3A6F">
        <w:rPr>
          <w:color w:val="000000" w:themeColor="text1"/>
        </w:rPr>
        <w:t>:</w:t>
      </w:r>
    </w:p>
    <w:p w14:paraId="7B1F16EA" w14:textId="77777777" w:rsidR="008F57A2" w:rsidRPr="00F87FA4" w:rsidRDefault="008F57A2" w:rsidP="00F87FA4">
      <w:pPr>
        <w:ind w:right="-36"/>
        <w:rPr>
          <w:color w:val="000000" w:themeColor="text1"/>
        </w:rPr>
      </w:pPr>
    </w:p>
    <w:p w14:paraId="583F2469" w14:textId="1D0EDA52" w:rsidR="00D202FE" w:rsidRPr="00F87FA4" w:rsidRDefault="00D202FE" w:rsidP="00F87FA4">
      <w:pPr>
        <w:ind w:left="720" w:right="684"/>
        <w:rPr>
          <w:color w:val="000000" w:themeColor="text1"/>
        </w:rPr>
      </w:pPr>
      <w:r w:rsidRPr="00F87FA4">
        <w:rPr>
          <w:color w:val="000000" w:themeColor="text1"/>
        </w:rPr>
        <w:t xml:space="preserve">“On Tuesday, the Conference Board reported an </w:t>
      </w:r>
      <w:r w:rsidR="00F043C9" w:rsidRPr="00F87FA4">
        <w:rPr>
          <w:color w:val="000000" w:themeColor="text1"/>
        </w:rPr>
        <w:t>11-point</w:t>
      </w:r>
      <w:r w:rsidRPr="00F87FA4">
        <w:rPr>
          <w:color w:val="000000" w:themeColor="text1"/>
        </w:rPr>
        <w:t xml:space="preserve"> rise in the June consumer confidence index, to 98.1 points. Economists’ consensus estimate had been for a 90.6 reading. American households remain more optimistic about the future than their current circumstances: the present situation index component of the survey rose 15.1 points, to 86.2, while the expectations index rose 9.1 points, to 106.”</w:t>
      </w:r>
    </w:p>
    <w:p w14:paraId="3929D19C" w14:textId="322E0713" w:rsidR="00B52908" w:rsidRPr="00F87FA4" w:rsidRDefault="00B52908" w:rsidP="00F87FA4">
      <w:pPr>
        <w:ind w:right="-36"/>
        <w:rPr>
          <w:color w:val="000000" w:themeColor="text1"/>
        </w:rPr>
      </w:pPr>
    </w:p>
    <w:p w14:paraId="383D6A43" w14:textId="5FB3B7F9" w:rsidR="008B7D5F" w:rsidRPr="00F87FA4" w:rsidRDefault="00901B21" w:rsidP="00F87FA4">
      <w:pPr>
        <w:ind w:right="-36"/>
        <w:rPr>
          <w:color w:val="000000" w:themeColor="text1"/>
        </w:rPr>
      </w:pPr>
      <w:r w:rsidRPr="00F87FA4">
        <w:rPr>
          <w:color w:val="000000" w:themeColor="text1"/>
        </w:rPr>
        <w:t>It</w:t>
      </w:r>
      <w:r w:rsidR="00A6141D" w:rsidRPr="00F87FA4">
        <w:rPr>
          <w:color w:val="000000" w:themeColor="text1"/>
        </w:rPr>
        <w:t xml:space="preserve"> is</w:t>
      </w:r>
      <w:r w:rsidRPr="00F87FA4">
        <w:rPr>
          <w:color w:val="000000" w:themeColor="text1"/>
        </w:rPr>
        <w:t xml:space="preserve"> possible </w:t>
      </w:r>
      <w:r w:rsidR="00A6141D" w:rsidRPr="00F87FA4">
        <w:rPr>
          <w:color w:val="000000" w:themeColor="text1"/>
        </w:rPr>
        <w:t xml:space="preserve">consumer </w:t>
      </w:r>
      <w:r w:rsidRPr="00F87FA4">
        <w:rPr>
          <w:color w:val="000000" w:themeColor="text1"/>
        </w:rPr>
        <w:t xml:space="preserve">confidence </w:t>
      </w:r>
      <w:r w:rsidR="008B7D5F" w:rsidRPr="00F87FA4">
        <w:rPr>
          <w:color w:val="000000" w:themeColor="text1"/>
        </w:rPr>
        <w:t xml:space="preserve">in the United States </w:t>
      </w:r>
      <w:r w:rsidR="00A6141D" w:rsidRPr="00F87FA4">
        <w:rPr>
          <w:color w:val="000000" w:themeColor="text1"/>
        </w:rPr>
        <w:t>will</w:t>
      </w:r>
      <w:r w:rsidRPr="00F87FA4">
        <w:rPr>
          <w:color w:val="000000" w:themeColor="text1"/>
        </w:rPr>
        <w:t xml:space="preserve"> be dented by </w:t>
      </w:r>
      <w:r w:rsidR="00A6141D" w:rsidRPr="00F87FA4">
        <w:rPr>
          <w:color w:val="000000" w:themeColor="text1"/>
        </w:rPr>
        <w:t xml:space="preserve">the recent upsurge in coronavirus cases. Last week, </w:t>
      </w:r>
      <w:r w:rsidR="001806EC" w:rsidRPr="00F87FA4">
        <w:rPr>
          <w:color w:val="000000" w:themeColor="text1"/>
        </w:rPr>
        <w:t xml:space="preserve">the spread of </w:t>
      </w:r>
      <w:r w:rsidR="006B3A6F">
        <w:rPr>
          <w:color w:val="000000" w:themeColor="text1"/>
        </w:rPr>
        <w:t>COVID</w:t>
      </w:r>
      <w:r w:rsidR="00A6141D" w:rsidRPr="00F87FA4">
        <w:rPr>
          <w:color w:val="000000" w:themeColor="text1"/>
        </w:rPr>
        <w:t xml:space="preserve">-19 was </w:t>
      </w:r>
      <w:r w:rsidR="001806EC" w:rsidRPr="00F87FA4">
        <w:rPr>
          <w:color w:val="000000" w:themeColor="text1"/>
        </w:rPr>
        <w:t>gaining momentum again</w:t>
      </w:r>
      <w:r w:rsidR="00A6141D" w:rsidRPr="00F87FA4">
        <w:rPr>
          <w:color w:val="000000" w:themeColor="text1"/>
        </w:rPr>
        <w:t xml:space="preserve">. </w:t>
      </w:r>
      <w:r w:rsidR="001806EC" w:rsidRPr="00F87FA4">
        <w:rPr>
          <w:color w:val="000000" w:themeColor="text1"/>
        </w:rPr>
        <w:t>Every day, from</w:t>
      </w:r>
      <w:r w:rsidR="008B7D5F" w:rsidRPr="00F87FA4">
        <w:rPr>
          <w:color w:val="000000" w:themeColor="text1"/>
        </w:rPr>
        <w:t xml:space="preserve"> Wednesday</w:t>
      </w:r>
      <w:r w:rsidR="001806EC" w:rsidRPr="00F87FA4">
        <w:rPr>
          <w:color w:val="000000" w:themeColor="text1"/>
        </w:rPr>
        <w:t xml:space="preserve"> through Saturday,</w:t>
      </w:r>
      <w:r w:rsidR="008B7D5F" w:rsidRPr="00F87FA4">
        <w:rPr>
          <w:color w:val="000000" w:themeColor="text1"/>
        </w:rPr>
        <w:t xml:space="preserve"> m</w:t>
      </w:r>
      <w:r w:rsidR="00A6141D" w:rsidRPr="00F87FA4">
        <w:rPr>
          <w:color w:val="000000" w:themeColor="text1"/>
        </w:rPr>
        <w:t xml:space="preserve">ore than </w:t>
      </w:r>
      <w:r w:rsidR="001806EC" w:rsidRPr="00F87FA4">
        <w:rPr>
          <w:color w:val="000000" w:themeColor="text1"/>
        </w:rPr>
        <w:t xml:space="preserve">more than </w:t>
      </w:r>
      <w:r w:rsidR="00A6141D" w:rsidRPr="00F87FA4">
        <w:rPr>
          <w:color w:val="000000" w:themeColor="text1"/>
        </w:rPr>
        <w:t xml:space="preserve">50,000 </w:t>
      </w:r>
      <w:r w:rsidR="008B7D5F" w:rsidRPr="00F87FA4">
        <w:rPr>
          <w:color w:val="000000" w:themeColor="text1"/>
        </w:rPr>
        <w:t xml:space="preserve">new </w:t>
      </w:r>
      <w:r w:rsidR="00A6141D" w:rsidRPr="00F87FA4">
        <w:rPr>
          <w:color w:val="000000" w:themeColor="text1"/>
        </w:rPr>
        <w:t>cases</w:t>
      </w:r>
      <w:r w:rsidR="008B7D5F" w:rsidRPr="00F87FA4">
        <w:rPr>
          <w:color w:val="000000" w:themeColor="text1"/>
        </w:rPr>
        <w:t xml:space="preserve"> were confirmed</w:t>
      </w:r>
      <w:r w:rsidR="00A6141D" w:rsidRPr="00F87FA4">
        <w:rPr>
          <w:color w:val="000000" w:themeColor="text1"/>
        </w:rPr>
        <w:t>.</w:t>
      </w:r>
    </w:p>
    <w:p w14:paraId="6E15A01D" w14:textId="77777777" w:rsidR="008B7D5F" w:rsidRPr="00F87FA4" w:rsidRDefault="008B7D5F" w:rsidP="00F87FA4">
      <w:pPr>
        <w:ind w:right="-36"/>
        <w:rPr>
          <w:color w:val="000000" w:themeColor="text1"/>
        </w:rPr>
      </w:pPr>
    </w:p>
    <w:p w14:paraId="3957472D" w14:textId="40400517" w:rsidR="00F91011" w:rsidRPr="00F87FA4" w:rsidRDefault="008B7D5F" w:rsidP="00F87FA4">
      <w:pPr>
        <w:ind w:right="-36"/>
        <w:rPr>
          <w:color w:val="000000" w:themeColor="text1"/>
        </w:rPr>
      </w:pPr>
      <w:r w:rsidRPr="00F87FA4">
        <w:rPr>
          <w:color w:val="000000" w:themeColor="text1"/>
        </w:rPr>
        <w:lastRenderedPageBreak/>
        <w:t>Many states and cities implemented new measures to slow the spread. One of the most important may be mask wearing</w:t>
      </w:r>
      <w:r w:rsidR="003A5744" w:rsidRPr="00F87FA4">
        <w:rPr>
          <w:color w:val="000000" w:themeColor="text1"/>
        </w:rPr>
        <w:t>. Researchers at</w:t>
      </w:r>
      <w:r w:rsidRPr="00F87FA4">
        <w:rPr>
          <w:color w:val="000000" w:themeColor="text1"/>
        </w:rPr>
        <w:t xml:space="preserve"> </w:t>
      </w:r>
      <w:r w:rsidRPr="00F87FA4">
        <w:rPr>
          <w:i/>
          <w:iCs/>
          <w:color w:val="000000" w:themeColor="text1"/>
        </w:rPr>
        <w:t>Goldman Sachs</w:t>
      </w:r>
      <w:r w:rsidR="003A5744" w:rsidRPr="00F87FA4">
        <w:rPr>
          <w:color w:val="000000" w:themeColor="text1"/>
        </w:rPr>
        <w:t xml:space="preserve"> reported</w:t>
      </w:r>
      <w:r w:rsidR="006B3A6F">
        <w:rPr>
          <w:color w:val="000000" w:themeColor="text1"/>
        </w:rPr>
        <w:t>:</w:t>
      </w:r>
    </w:p>
    <w:p w14:paraId="4CDC36AF" w14:textId="372AB310" w:rsidR="008B7D5F" w:rsidRPr="00F87FA4" w:rsidRDefault="008B7D5F" w:rsidP="00F87FA4">
      <w:pPr>
        <w:ind w:right="-36"/>
        <w:rPr>
          <w:color w:val="000000" w:themeColor="text1"/>
        </w:rPr>
      </w:pPr>
    </w:p>
    <w:p w14:paraId="32258DCF" w14:textId="1E0A0BAA" w:rsidR="003A5744" w:rsidRPr="00F87FA4" w:rsidRDefault="008B7D5F" w:rsidP="00F87FA4">
      <w:pPr>
        <w:ind w:left="720" w:right="684"/>
        <w:rPr>
          <w:color w:val="000000" w:themeColor="text1"/>
        </w:rPr>
      </w:pPr>
      <w:r w:rsidRPr="00F87FA4">
        <w:rPr>
          <w:color w:val="000000" w:themeColor="text1"/>
        </w:rPr>
        <w:t>“</w:t>
      </w:r>
      <w:r w:rsidR="003A5744" w:rsidRPr="00F87FA4">
        <w:rPr>
          <w:color w:val="000000" w:themeColor="text1"/>
        </w:rPr>
        <w:t>Thus, the upshot of our analysis is that a national face mask mandate could potentially substitute for renewed lockdowns that would otherwise subtract nearly 5</w:t>
      </w:r>
      <w:r w:rsidR="006B3A6F">
        <w:rPr>
          <w:color w:val="000000" w:themeColor="text1"/>
        </w:rPr>
        <w:t xml:space="preserve"> percent</w:t>
      </w:r>
      <w:r w:rsidR="003A5744" w:rsidRPr="00F87FA4">
        <w:rPr>
          <w:color w:val="000000" w:themeColor="text1"/>
        </w:rPr>
        <w:t xml:space="preserve"> from GDP. It is important to recognize that this estimate is quite uncertain because it is based on a number of statistical relationships that are all measured with error. Despite the numerical uncertainty, however, our analysis suggests that the economic benefit from a face mask mandate and increased face mask usage could be sizable.”</w:t>
      </w:r>
    </w:p>
    <w:p w14:paraId="280485A3" w14:textId="77777777" w:rsidR="00A93254" w:rsidRPr="00F87FA4" w:rsidRDefault="00A93254" w:rsidP="00F87FA4">
      <w:pPr>
        <w:ind w:right="-36"/>
        <w:rPr>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87FA4" w:rsidRPr="00F87FA4"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321D481" w:rsidR="00F5154C" w:rsidRPr="00F87FA4" w:rsidRDefault="00F5154C" w:rsidP="00F87FA4">
            <w:pPr>
              <w:ind w:right="-36"/>
              <w:jc w:val="center"/>
              <w:rPr>
                <w:b/>
                <w:bCs/>
                <w:color w:val="000000" w:themeColor="text1"/>
                <w:sz w:val="20"/>
                <w:szCs w:val="20"/>
              </w:rPr>
            </w:pPr>
            <w:r w:rsidRPr="00F87FA4">
              <w:rPr>
                <w:color w:val="000000" w:themeColor="text1"/>
                <w:sz w:val="20"/>
                <w:szCs w:val="20"/>
              </w:rPr>
              <w:br w:type="page"/>
            </w:r>
            <w:r w:rsidR="00A80CE6" w:rsidRPr="00F87FA4">
              <w:rPr>
                <w:b/>
                <w:bCs/>
                <w:color w:val="000000" w:themeColor="text1"/>
                <w:sz w:val="20"/>
                <w:szCs w:val="20"/>
              </w:rPr>
              <w:t xml:space="preserve">Data as of </w:t>
            </w:r>
            <w:r w:rsidR="00A93254" w:rsidRPr="00F87FA4">
              <w:rPr>
                <w:b/>
                <w:bCs/>
                <w:color w:val="000000" w:themeColor="text1"/>
                <w:sz w:val="20"/>
                <w:szCs w:val="20"/>
              </w:rPr>
              <w:t>7</w:t>
            </w:r>
            <w:r w:rsidR="003D5BA6" w:rsidRPr="00F87FA4">
              <w:rPr>
                <w:b/>
                <w:bCs/>
                <w:color w:val="000000" w:themeColor="text1"/>
                <w:sz w:val="20"/>
                <w:szCs w:val="20"/>
              </w:rPr>
              <w:t>/</w:t>
            </w:r>
            <w:r w:rsidR="001806EC" w:rsidRPr="00F87FA4">
              <w:rPr>
                <w:b/>
                <w:bCs/>
                <w:color w:val="000000" w:themeColor="text1"/>
                <w:sz w:val="20"/>
                <w:szCs w:val="20"/>
              </w:rPr>
              <w:t>3</w:t>
            </w:r>
            <w:r w:rsidR="00FC00CC" w:rsidRPr="00F87FA4">
              <w:rPr>
                <w:b/>
                <w:bCs/>
                <w:color w:val="000000" w:themeColor="text1"/>
                <w:sz w:val="20"/>
                <w:szCs w:val="20"/>
              </w:rPr>
              <w:t>/</w:t>
            </w:r>
            <w:r w:rsidR="00820172" w:rsidRPr="00F87FA4">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F87FA4" w:rsidRDefault="00F5154C" w:rsidP="00F87FA4">
            <w:pPr>
              <w:ind w:right="-36"/>
              <w:jc w:val="center"/>
              <w:rPr>
                <w:b/>
                <w:bCs/>
                <w:color w:val="000000" w:themeColor="text1"/>
                <w:sz w:val="20"/>
                <w:szCs w:val="20"/>
              </w:rPr>
            </w:pPr>
            <w:r w:rsidRPr="00F87FA4">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87FA4" w:rsidRDefault="00F5154C" w:rsidP="00F87FA4">
            <w:pPr>
              <w:ind w:right="-36"/>
              <w:jc w:val="center"/>
              <w:rPr>
                <w:b/>
                <w:bCs/>
                <w:color w:val="000000" w:themeColor="text1"/>
                <w:sz w:val="20"/>
                <w:szCs w:val="20"/>
              </w:rPr>
            </w:pPr>
            <w:r w:rsidRPr="00F87FA4">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87FA4" w:rsidRDefault="00F5154C" w:rsidP="00F87FA4">
            <w:pPr>
              <w:ind w:right="-36"/>
              <w:jc w:val="center"/>
              <w:rPr>
                <w:b/>
                <w:bCs/>
                <w:color w:val="000000" w:themeColor="text1"/>
                <w:sz w:val="20"/>
                <w:szCs w:val="20"/>
              </w:rPr>
            </w:pPr>
            <w:r w:rsidRPr="00F87FA4">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87FA4" w:rsidRDefault="00F5154C" w:rsidP="00F87FA4">
            <w:pPr>
              <w:ind w:right="-36"/>
              <w:jc w:val="center"/>
              <w:rPr>
                <w:b/>
                <w:bCs/>
                <w:color w:val="000000" w:themeColor="text1"/>
                <w:sz w:val="20"/>
                <w:szCs w:val="20"/>
              </w:rPr>
            </w:pPr>
            <w:r w:rsidRPr="00F87FA4">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87FA4" w:rsidRDefault="00F5154C" w:rsidP="00F87FA4">
            <w:pPr>
              <w:ind w:right="-36"/>
              <w:jc w:val="center"/>
              <w:rPr>
                <w:b/>
                <w:bCs/>
                <w:color w:val="000000" w:themeColor="text1"/>
                <w:sz w:val="20"/>
                <w:szCs w:val="20"/>
              </w:rPr>
            </w:pPr>
            <w:r w:rsidRPr="00F87FA4">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87FA4" w:rsidRDefault="00F5154C" w:rsidP="00F87FA4">
            <w:pPr>
              <w:ind w:right="-36"/>
              <w:jc w:val="center"/>
              <w:rPr>
                <w:b/>
                <w:bCs/>
                <w:color w:val="000000" w:themeColor="text1"/>
                <w:sz w:val="20"/>
                <w:szCs w:val="20"/>
              </w:rPr>
            </w:pPr>
            <w:r w:rsidRPr="00F87FA4">
              <w:rPr>
                <w:b/>
                <w:bCs/>
                <w:color w:val="000000" w:themeColor="text1"/>
                <w:sz w:val="20"/>
                <w:szCs w:val="20"/>
              </w:rPr>
              <w:t>10-Year</w:t>
            </w:r>
          </w:p>
        </w:tc>
      </w:tr>
      <w:tr w:rsidR="00F87FA4" w:rsidRPr="00F87FA4"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87FA4" w:rsidRDefault="00F5154C" w:rsidP="00F87FA4">
            <w:pPr>
              <w:ind w:right="-36"/>
              <w:rPr>
                <w:color w:val="000000" w:themeColor="text1"/>
                <w:sz w:val="20"/>
                <w:szCs w:val="20"/>
              </w:rPr>
            </w:pPr>
            <w:r w:rsidRPr="00F87FA4">
              <w:rPr>
                <w:color w:val="000000" w:themeColor="text1"/>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0E34378D" w:rsidR="00F5154C" w:rsidRPr="00F87FA4" w:rsidRDefault="00D601D3" w:rsidP="00F87FA4">
            <w:pPr>
              <w:ind w:right="-36"/>
              <w:jc w:val="center"/>
              <w:rPr>
                <w:color w:val="000000" w:themeColor="text1"/>
                <w:sz w:val="20"/>
                <w:szCs w:val="20"/>
              </w:rPr>
            </w:pPr>
            <w:r w:rsidRPr="00F87FA4">
              <w:rPr>
                <w:color w:val="000000" w:themeColor="text1"/>
                <w:sz w:val="20"/>
                <w:szCs w:val="20"/>
              </w:rPr>
              <w:t>4.0</w:t>
            </w:r>
            <w:r w:rsidR="00F5154C" w:rsidRPr="00F87FA4">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E658284" w:rsidR="00F5154C" w:rsidRPr="00F87FA4" w:rsidRDefault="00314655" w:rsidP="00F87FA4">
            <w:pPr>
              <w:ind w:right="-36"/>
              <w:jc w:val="center"/>
              <w:rPr>
                <w:color w:val="000000" w:themeColor="text1"/>
                <w:sz w:val="20"/>
                <w:szCs w:val="20"/>
              </w:rPr>
            </w:pPr>
            <w:r w:rsidRPr="00F87FA4">
              <w:rPr>
                <w:color w:val="000000" w:themeColor="text1"/>
                <w:sz w:val="20"/>
                <w:szCs w:val="20"/>
              </w:rPr>
              <w:t>-</w:t>
            </w:r>
            <w:r w:rsidR="00D601D3" w:rsidRPr="00F87FA4">
              <w:rPr>
                <w:color w:val="000000" w:themeColor="text1"/>
                <w:sz w:val="20"/>
                <w:szCs w:val="20"/>
              </w:rPr>
              <w:t>3.1</w:t>
            </w:r>
            <w:r w:rsidR="00F5154C" w:rsidRPr="00F87FA4">
              <w:rPr>
                <w:color w:val="000000" w:themeColor="text1"/>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5C47F905" w:rsidR="00F5154C" w:rsidRPr="00F87FA4" w:rsidRDefault="00D601D3" w:rsidP="00F87FA4">
            <w:pPr>
              <w:ind w:right="-36"/>
              <w:jc w:val="center"/>
              <w:rPr>
                <w:color w:val="000000" w:themeColor="text1"/>
                <w:sz w:val="20"/>
                <w:szCs w:val="20"/>
              </w:rPr>
            </w:pPr>
            <w:r w:rsidRPr="00F87FA4">
              <w:rPr>
                <w:color w:val="000000" w:themeColor="text1"/>
                <w:sz w:val="20"/>
                <w:szCs w:val="20"/>
              </w:rPr>
              <w:t>5</w:t>
            </w:r>
            <w:r w:rsidR="00DF2C21" w:rsidRPr="00F87FA4">
              <w:rPr>
                <w:color w:val="000000" w:themeColor="text1"/>
                <w:sz w:val="20"/>
                <w:szCs w:val="20"/>
              </w:rPr>
              <w:t>.3</w:t>
            </w:r>
            <w:r w:rsidR="00F5154C" w:rsidRPr="00F87FA4">
              <w:rPr>
                <w:color w:val="000000" w:themeColor="text1"/>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EC12C86" w:rsidR="00F5154C" w:rsidRPr="00F87FA4" w:rsidRDefault="00D601D3" w:rsidP="00F87FA4">
            <w:pPr>
              <w:ind w:right="-36"/>
              <w:jc w:val="center"/>
              <w:rPr>
                <w:color w:val="000000" w:themeColor="text1"/>
                <w:sz w:val="20"/>
                <w:szCs w:val="20"/>
              </w:rPr>
            </w:pPr>
            <w:r w:rsidRPr="00F87FA4">
              <w:rPr>
                <w:color w:val="000000" w:themeColor="text1"/>
                <w:sz w:val="20"/>
                <w:szCs w:val="20"/>
              </w:rPr>
              <w:t>8.8</w:t>
            </w:r>
            <w:r w:rsidR="00C2158B" w:rsidRPr="00F87FA4">
              <w:rPr>
                <w:color w:val="000000" w:themeColor="text1"/>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7A019553" w:rsidR="00F5154C" w:rsidRPr="00F87FA4" w:rsidRDefault="00D601D3" w:rsidP="00F87FA4">
            <w:pPr>
              <w:ind w:right="-36"/>
              <w:jc w:val="center"/>
              <w:rPr>
                <w:color w:val="000000" w:themeColor="text1"/>
                <w:sz w:val="20"/>
                <w:szCs w:val="20"/>
              </w:rPr>
            </w:pPr>
            <w:r w:rsidRPr="00F87FA4">
              <w:rPr>
                <w:color w:val="000000" w:themeColor="text1"/>
                <w:sz w:val="20"/>
                <w:szCs w:val="20"/>
              </w:rPr>
              <w:t>8.6</w:t>
            </w:r>
            <w:r w:rsidR="00F5154C" w:rsidRPr="00F87FA4">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6372676" w:rsidR="00F5154C" w:rsidRPr="00F87FA4" w:rsidRDefault="00314655" w:rsidP="00F87FA4">
            <w:pPr>
              <w:ind w:right="-36"/>
              <w:jc w:val="center"/>
              <w:rPr>
                <w:color w:val="000000" w:themeColor="text1"/>
                <w:sz w:val="20"/>
                <w:szCs w:val="20"/>
              </w:rPr>
            </w:pPr>
            <w:r w:rsidRPr="00F87FA4">
              <w:rPr>
                <w:color w:val="000000" w:themeColor="text1"/>
                <w:sz w:val="20"/>
                <w:szCs w:val="20"/>
              </w:rPr>
              <w:t>1</w:t>
            </w:r>
            <w:r w:rsidR="00D601D3" w:rsidRPr="00F87FA4">
              <w:rPr>
                <w:color w:val="000000" w:themeColor="text1"/>
                <w:sz w:val="20"/>
                <w:szCs w:val="20"/>
              </w:rPr>
              <w:t>1.8</w:t>
            </w:r>
            <w:r w:rsidR="00F5154C" w:rsidRPr="00F87FA4">
              <w:rPr>
                <w:color w:val="000000" w:themeColor="text1"/>
                <w:sz w:val="20"/>
                <w:szCs w:val="20"/>
              </w:rPr>
              <w:t>%</w:t>
            </w:r>
          </w:p>
        </w:tc>
      </w:tr>
      <w:tr w:rsidR="00F87FA4" w:rsidRPr="00F87FA4"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87FA4" w:rsidRDefault="00F5154C" w:rsidP="00F87FA4">
            <w:pPr>
              <w:ind w:right="-36"/>
              <w:rPr>
                <w:color w:val="000000" w:themeColor="text1"/>
                <w:sz w:val="20"/>
                <w:szCs w:val="20"/>
              </w:rPr>
            </w:pPr>
            <w:r w:rsidRPr="00F87FA4">
              <w:rPr>
                <w:color w:val="000000" w:themeColor="text1"/>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46BC79DC" w:rsidR="00F5154C" w:rsidRPr="00F87FA4" w:rsidRDefault="005D0F7B" w:rsidP="00F87FA4">
            <w:pPr>
              <w:ind w:right="-36"/>
              <w:jc w:val="center"/>
              <w:rPr>
                <w:color w:val="000000" w:themeColor="text1"/>
                <w:sz w:val="20"/>
                <w:szCs w:val="20"/>
              </w:rPr>
            </w:pPr>
            <w:r w:rsidRPr="00F87FA4">
              <w:rPr>
                <w:color w:val="000000" w:themeColor="text1"/>
                <w:sz w:val="20"/>
                <w:szCs w:val="20"/>
              </w:rPr>
              <w:t>1.</w:t>
            </w:r>
            <w:r w:rsidR="00D601D3" w:rsidRPr="00F87FA4">
              <w:rPr>
                <w:color w:val="000000" w:themeColor="text1"/>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0E162D0" w:rsidR="00F5154C" w:rsidRPr="00F87FA4" w:rsidRDefault="002A5EA2" w:rsidP="00F87FA4">
            <w:pPr>
              <w:ind w:right="-36"/>
              <w:jc w:val="center"/>
              <w:rPr>
                <w:color w:val="000000" w:themeColor="text1"/>
                <w:sz w:val="20"/>
                <w:szCs w:val="20"/>
              </w:rPr>
            </w:pPr>
            <w:r w:rsidRPr="00F87FA4">
              <w:rPr>
                <w:color w:val="000000" w:themeColor="text1"/>
                <w:sz w:val="20"/>
                <w:szCs w:val="20"/>
              </w:rPr>
              <w:t>-</w:t>
            </w:r>
            <w:r w:rsidR="00005E25" w:rsidRPr="00F87FA4">
              <w:rPr>
                <w:color w:val="000000" w:themeColor="text1"/>
                <w:sz w:val="20"/>
                <w:szCs w:val="20"/>
              </w:rPr>
              <w:t>1</w:t>
            </w:r>
            <w:r w:rsidR="00D601D3" w:rsidRPr="00F87FA4">
              <w:rPr>
                <w:color w:val="000000" w:themeColor="text1"/>
                <w:sz w:val="20"/>
                <w:szCs w:val="20"/>
              </w:rPr>
              <w:t>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75EA1A3" w:rsidR="00F5154C" w:rsidRPr="00F87FA4" w:rsidRDefault="00005E25" w:rsidP="00F87FA4">
            <w:pPr>
              <w:ind w:right="-36"/>
              <w:jc w:val="center"/>
              <w:rPr>
                <w:color w:val="000000" w:themeColor="text1"/>
                <w:sz w:val="20"/>
                <w:szCs w:val="20"/>
              </w:rPr>
            </w:pPr>
            <w:r w:rsidRPr="00F87FA4">
              <w:rPr>
                <w:color w:val="000000" w:themeColor="text1"/>
                <w:sz w:val="20"/>
                <w:szCs w:val="20"/>
              </w:rPr>
              <w:t>-</w:t>
            </w:r>
            <w:r w:rsidR="00DF2C21" w:rsidRPr="00F87FA4">
              <w:rPr>
                <w:color w:val="000000" w:themeColor="text1"/>
                <w:sz w:val="20"/>
                <w:szCs w:val="20"/>
              </w:rPr>
              <w:t>5.</w:t>
            </w:r>
            <w:r w:rsidR="00D601D3" w:rsidRPr="00F87FA4">
              <w:rPr>
                <w:color w:val="000000" w:themeColor="text1"/>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1BBE21E" w:rsidR="00F5154C" w:rsidRPr="00F87FA4" w:rsidRDefault="002840F0" w:rsidP="00F87FA4">
            <w:pPr>
              <w:ind w:right="-36"/>
              <w:jc w:val="center"/>
              <w:rPr>
                <w:color w:val="000000" w:themeColor="text1"/>
                <w:sz w:val="20"/>
                <w:szCs w:val="20"/>
              </w:rPr>
            </w:pPr>
            <w:r w:rsidRPr="00F87FA4">
              <w:rPr>
                <w:color w:val="000000" w:themeColor="text1"/>
                <w:sz w:val="20"/>
                <w:szCs w:val="20"/>
              </w:rPr>
              <w:t>-</w:t>
            </w:r>
            <w:r w:rsidR="00D601D3" w:rsidRPr="00F87FA4">
              <w:rPr>
                <w:color w:val="000000" w:themeColor="text1"/>
                <w:sz w:val="20"/>
                <w:szCs w:val="20"/>
              </w:rPr>
              <w:t>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B6DF0F1" w:rsidR="00F5154C" w:rsidRPr="00F87FA4" w:rsidRDefault="00005E25" w:rsidP="00F87FA4">
            <w:pPr>
              <w:ind w:right="-36"/>
              <w:jc w:val="center"/>
              <w:rPr>
                <w:color w:val="000000" w:themeColor="text1"/>
                <w:sz w:val="20"/>
                <w:szCs w:val="20"/>
              </w:rPr>
            </w:pPr>
            <w:r w:rsidRPr="00F87FA4">
              <w:rPr>
                <w:color w:val="000000" w:themeColor="text1"/>
                <w:sz w:val="20"/>
                <w:szCs w:val="20"/>
              </w:rPr>
              <w:t>0.</w:t>
            </w:r>
            <w:r w:rsidR="00D601D3" w:rsidRPr="00F87FA4">
              <w:rPr>
                <w:color w:val="000000" w:themeColor="text1"/>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EE6CB7F" w:rsidR="00F5154C" w:rsidRPr="00F87FA4" w:rsidRDefault="00005E25" w:rsidP="00F87FA4">
            <w:pPr>
              <w:ind w:right="-36"/>
              <w:jc w:val="center"/>
              <w:rPr>
                <w:color w:val="000000" w:themeColor="text1"/>
                <w:sz w:val="20"/>
                <w:szCs w:val="20"/>
              </w:rPr>
            </w:pPr>
            <w:r w:rsidRPr="00F87FA4">
              <w:rPr>
                <w:color w:val="000000" w:themeColor="text1"/>
                <w:sz w:val="20"/>
                <w:szCs w:val="20"/>
              </w:rPr>
              <w:t>2.</w:t>
            </w:r>
            <w:r w:rsidR="00D601D3" w:rsidRPr="00F87FA4">
              <w:rPr>
                <w:color w:val="000000" w:themeColor="text1"/>
                <w:sz w:val="20"/>
                <w:szCs w:val="20"/>
              </w:rPr>
              <w:t>9</w:t>
            </w:r>
          </w:p>
        </w:tc>
      </w:tr>
      <w:tr w:rsidR="00F87FA4" w:rsidRPr="00F87FA4"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87FA4" w:rsidRDefault="00F5154C" w:rsidP="00F87FA4">
            <w:pPr>
              <w:ind w:right="-36"/>
              <w:rPr>
                <w:color w:val="000000" w:themeColor="text1"/>
                <w:sz w:val="20"/>
                <w:szCs w:val="20"/>
              </w:rPr>
            </w:pPr>
            <w:r w:rsidRPr="00F87FA4">
              <w:rPr>
                <w:color w:val="000000" w:themeColor="text1"/>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875FFB7" w:rsidR="00F5154C" w:rsidRPr="00F87FA4" w:rsidRDefault="00804441" w:rsidP="00F87FA4">
            <w:pPr>
              <w:ind w:right="-36"/>
              <w:jc w:val="center"/>
              <w:rPr>
                <w:color w:val="000000" w:themeColor="text1"/>
                <w:sz w:val="20"/>
                <w:szCs w:val="20"/>
              </w:rPr>
            </w:pPr>
            <w:r w:rsidRPr="00F87FA4">
              <w:rPr>
                <w:color w:val="000000" w:themeColor="text1"/>
                <w:sz w:val="20"/>
                <w:szCs w:val="20"/>
              </w:rPr>
              <w:t>0.</w:t>
            </w:r>
            <w:r w:rsidR="00D601D3" w:rsidRPr="00F87FA4">
              <w:rPr>
                <w:color w:val="000000" w:themeColor="text1"/>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87FA4" w:rsidRDefault="00F5154C" w:rsidP="00F87FA4">
            <w:pPr>
              <w:ind w:right="-36"/>
              <w:jc w:val="center"/>
              <w:rPr>
                <w:color w:val="000000" w:themeColor="text1"/>
                <w:sz w:val="20"/>
                <w:szCs w:val="20"/>
              </w:rPr>
            </w:pPr>
            <w:r w:rsidRPr="00F87FA4">
              <w:rPr>
                <w:color w:val="000000" w:themeColor="text1"/>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534E9E7" w:rsidR="00F5154C" w:rsidRPr="00F87FA4" w:rsidRDefault="00005E25" w:rsidP="00F87FA4">
            <w:pPr>
              <w:ind w:right="-36"/>
              <w:jc w:val="center"/>
              <w:rPr>
                <w:color w:val="000000" w:themeColor="text1"/>
                <w:sz w:val="20"/>
                <w:szCs w:val="20"/>
              </w:rPr>
            </w:pPr>
            <w:r w:rsidRPr="00F87FA4">
              <w:rPr>
                <w:color w:val="000000" w:themeColor="text1"/>
                <w:sz w:val="20"/>
                <w:szCs w:val="20"/>
              </w:rPr>
              <w:t>2.</w:t>
            </w:r>
            <w:r w:rsidR="00D601D3" w:rsidRPr="00F87FA4">
              <w:rPr>
                <w:color w:val="000000" w:themeColor="text1"/>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3A7FB67" w:rsidR="00F5154C" w:rsidRPr="00F87FA4" w:rsidRDefault="00BB3FCD" w:rsidP="00F87FA4">
            <w:pPr>
              <w:ind w:right="-36"/>
              <w:jc w:val="center"/>
              <w:rPr>
                <w:color w:val="000000" w:themeColor="text1"/>
                <w:sz w:val="20"/>
                <w:szCs w:val="20"/>
              </w:rPr>
            </w:pPr>
            <w:r w:rsidRPr="00F87FA4">
              <w:rPr>
                <w:color w:val="000000" w:themeColor="text1"/>
                <w:sz w:val="20"/>
                <w:szCs w:val="20"/>
              </w:rPr>
              <w:t>2.</w:t>
            </w:r>
            <w:r w:rsidR="00D601D3" w:rsidRPr="00F87FA4">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B94F99E" w:rsidR="00F5154C" w:rsidRPr="00F87FA4" w:rsidRDefault="003D7299" w:rsidP="00F87FA4">
            <w:pPr>
              <w:ind w:right="-36"/>
              <w:jc w:val="center"/>
              <w:rPr>
                <w:color w:val="000000" w:themeColor="text1"/>
                <w:sz w:val="20"/>
                <w:szCs w:val="20"/>
              </w:rPr>
            </w:pPr>
            <w:r w:rsidRPr="00F87FA4">
              <w:rPr>
                <w:color w:val="000000" w:themeColor="text1"/>
                <w:sz w:val="20"/>
                <w:szCs w:val="20"/>
              </w:rPr>
              <w:t>2.</w:t>
            </w:r>
            <w:r w:rsidR="00D601D3" w:rsidRPr="00F87FA4">
              <w:rPr>
                <w:color w:val="000000" w:themeColor="text1"/>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F724134" w:rsidR="00F5154C" w:rsidRPr="00F87FA4" w:rsidRDefault="00804441" w:rsidP="00F87FA4">
            <w:pPr>
              <w:ind w:right="-36"/>
              <w:jc w:val="center"/>
              <w:rPr>
                <w:color w:val="000000" w:themeColor="text1"/>
                <w:sz w:val="20"/>
                <w:szCs w:val="20"/>
              </w:rPr>
            </w:pPr>
            <w:r w:rsidRPr="00F87FA4">
              <w:rPr>
                <w:color w:val="000000" w:themeColor="text1"/>
                <w:sz w:val="20"/>
                <w:szCs w:val="20"/>
              </w:rPr>
              <w:t>3.</w:t>
            </w:r>
            <w:r w:rsidR="00DF2C21" w:rsidRPr="00F87FA4">
              <w:rPr>
                <w:color w:val="000000" w:themeColor="text1"/>
                <w:sz w:val="20"/>
                <w:szCs w:val="20"/>
              </w:rPr>
              <w:t>0</w:t>
            </w:r>
          </w:p>
        </w:tc>
      </w:tr>
      <w:tr w:rsidR="00F87FA4" w:rsidRPr="00F87FA4"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87FA4" w:rsidRDefault="00F5154C" w:rsidP="00F87FA4">
            <w:pPr>
              <w:ind w:right="-36"/>
              <w:rPr>
                <w:color w:val="000000" w:themeColor="text1"/>
                <w:sz w:val="20"/>
                <w:szCs w:val="20"/>
              </w:rPr>
            </w:pPr>
            <w:r w:rsidRPr="00F87FA4">
              <w:rPr>
                <w:color w:val="000000" w:themeColor="text1"/>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52E61C25" w:rsidR="00F5154C" w:rsidRPr="00F87FA4" w:rsidRDefault="00D601D3" w:rsidP="00F87FA4">
            <w:pPr>
              <w:ind w:right="-36"/>
              <w:jc w:val="center"/>
              <w:rPr>
                <w:color w:val="000000" w:themeColor="text1"/>
                <w:sz w:val="20"/>
                <w:szCs w:val="20"/>
              </w:rPr>
            </w:pPr>
            <w:r w:rsidRPr="00F87FA4">
              <w:rPr>
                <w:color w:val="000000" w:themeColor="text1"/>
                <w:sz w:val="20"/>
                <w:szCs w:val="20"/>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FC733EE" w:rsidR="00F5154C" w:rsidRPr="00F87FA4" w:rsidRDefault="00804441" w:rsidP="00F87FA4">
            <w:pPr>
              <w:ind w:right="-36"/>
              <w:jc w:val="center"/>
              <w:rPr>
                <w:color w:val="000000" w:themeColor="text1"/>
                <w:sz w:val="20"/>
                <w:szCs w:val="20"/>
              </w:rPr>
            </w:pPr>
            <w:r w:rsidRPr="00F87FA4">
              <w:rPr>
                <w:color w:val="000000" w:themeColor="text1"/>
                <w:sz w:val="20"/>
                <w:szCs w:val="20"/>
              </w:rPr>
              <w:t>1</w:t>
            </w:r>
            <w:r w:rsidR="00D601D3" w:rsidRPr="00F87FA4">
              <w:rPr>
                <w:color w:val="000000" w:themeColor="text1"/>
                <w:sz w:val="20"/>
                <w:szCs w:val="20"/>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BB0C501" w:rsidR="00F5154C" w:rsidRPr="00F87FA4" w:rsidRDefault="005D0F7B" w:rsidP="00F87FA4">
            <w:pPr>
              <w:ind w:right="-36"/>
              <w:jc w:val="center"/>
              <w:rPr>
                <w:color w:val="000000" w:themeColor="text1"/>
                <w:sz w:val="20"/>
                <w:szCs w:val="20"/>
              </w:rPr>
            </w:pPr>
            <w:r w:rsidRPr="00F87FA4">
              <w:rPr>
                <w:color w:val="000000" w:themeColor="text1"/>
                <w:sz w:val="20"/>
                <w:szCs w:val="20"/>
              </w:rPr>
              <w:t>2</w:t>
            </w:r>
            <w:r w:rsidR="00D601D3" w:rsidRPr="00F87FA4">
              <w:rPr>
                <w:color w:val="000000" w:themeColor="text1"/>
                <w:sz w:val="20"/>
                <w:szCs w:val="20"/>
              </w:rPr>
              <w:t>5.4</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13D07B9" w:rsidR="00F5154C" w:rsidRPr="00F87FA4" w:rsidRDefault="00903F44" w:rsidP="00F87FA4">
            <w:pPr>
              <w:ind w:right="-36"/>
              <w:jc w:val="center"/>
              <w:rPr>
                <w:color w:val="000000" w:themeColor="text1"/>
                <w:sz w:val="20"/>
                <w:szCs w:val="20"/>
              </w:rPr>
            </w:pPr>
            <w:r w:rsidRPr="00F87FA4">
              <w:rPr>
                <w:color w:val="000000" w:themeColor="text1"/>
                <w:sz w:val="20"/>
                <w:szCs w:val="20"/>
              </w:rPr>
              <w:t>1</w:t>
            </w:r>
            <w:r w:rsidR="00D601D3" w:rsidRPr="00F87FA4">
              <w:rPr>
                <w:color w:val="000000" w:themeColor="text1"/>
                <w:sz w:val="20"/>
                <w:szCs w:val="20"/>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2A75696" w:rsidR="00F5154C" w:rsidRPr="00F87FA4" w:rsidRDefault="005D0F7B" w:rsidP="00F87FA4">
            <w:pPr>
              <w:ind w:right="-36"/>
              <w:jc w:val="center"/>
              <w:rPr>
                <w:color w:val="000000" w:themeColor="text1"/>
                <w:sz w:val="20"/>
                <w:szCs w:val="20"/>
              </w:rPr>
            </w:pPr>
            <w:r w:rsidRPr="00F87FA4">
              <w:rPr>
                <w:color w:val="000000" w:themeColor="text1"/>
                <w:sz w:val="20"/>
                <w:szCs w:val="20"/>
              </w:rPr>
              <w:t>8.</w:t>
            </w:r>
            <w:r w:rsidR="00D601D3" w:rsidRPr="00F87FA4">
              <w:rPr>
                <w:color w:val="000000" w:themeColor="text1"/>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B95E31A" w:rsidR="00F5154C" w:rsidRPr="00F87FA4" w:rsidRDefault="003D7299" w:rsidP="00F87FA4">
            <w:pPr>
              <w:ind w:right="-36"/>
              <w:jc w:val="center"/>
              <w:rPr>
                <w:color w:val="000000" w:themeColor="text1"/>
                <w:sz w:val="20"/>
                <w:szCs w:val="20"/>
              </w:rPr>
            </w:pPr>
            <w:r w:rsidRPr="00F87FA4">
              <w:rPr>
                <w:color w:val="000000" w:themeColor="text1"/>
                <w:sz w:val="20"/>
                <w:szCs w:val="20"/>
              </w:rPr>
              <w:t>3.</w:t>
            </w:r>
            <w:r w:rsidR="00D601D3" w:rsidRPr="00F87FA4">
              <w:rPr>
                <w:color w:val="000000" w:themeColor="text1"/>
                <w:sz w:val="20"/>
                <w:szCs w:val="20"/>
              </w:rPr>
              <w:t>9</w:t>
            </w:r>
          </w:p>
        </w:tc>
      </w:tr>
      <w:tr w:rsidR="00F87FA4" w:rsidRPr="00F87FA4"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87FA4" w:rsidRDefault="00F5154C" w:rsidP="00F87FA4">
            <w:pPr>
              <w:ind w:right="-36"/>
              <w:rPr>
                <w:color w:val="000000" w:themeColor="text1"/>
                <w:sz w:val="20"/>
                <w:szCs w:val="20"/>
              </w:rPr>
            </w:pPr>
            <w:r w:rsidRPr="00F87FA4">
              <w:rPr>
                <w:color w:val="000000" w:themeColor="text1"/>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4593065" w:rsidR="00F5154C" w:rsidRPr="00F87FA4" w:rsidRDefault="00D601D3" w:rsidP="00F87FA4">
            <w:pPr>
              <w:ind w:right="-36"/>
              <w:jc w:val="center"/>
              <w:rPr>
                <w:color w:val="000000" w:themeColor="text1"/>
                <w:sz w:val="20"/>
                <w:szCs w:val="20"/>
              </w:rPr>
            </w:pPr>
            <w:r w:rsidRPr="00F87FA4">
              <w:rPr>
                <w:color w:val="000000" w:themeColor="text1"/>
                <w:sz w:val="20"/>
                <w:szCs w:val="20"/>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CF298AB" w:rsidR="00F5154C" w:rsidRPr="00F87FA4" w:rsidRDefault="002D64F9" w:rsidP="00F87FA4">
            <w:pPr>
              <w:ind w:right="-36"/>
              <w:jc w:val="center"/>
              <w:rPr>
                <w:color w:val="000000" w:themeColor="text1"/>
                <w:sz w:val="20"/>
                <w:szCs w:val="20"/>
              </w:rPr>
            </w:pPr>
            <w:r w:rsidRPr="00F87FA4">
              <w:rPr>
                <w:color w:val="000000" w:themeColor="text1"/>
                <w:sz w:val="20"/>
                <w:szCs w:val="20"/>
              </w:rPr>
              <w:t>-</w:t>
            </w:r>
            <w:r w:rsidR="00DF2C21" w:rsidRPr="00F87FA4">
              <w:rPr>
                <w:color w:val="000000" w:themeColor="text1"/>
                <w:sz w:val="20"/>
                <w:szCs w:val="20"/>
              </w:rPr>
              <w:t>18</w:t>
            </w:r>
            <w:r w:rsidR="00D601D3" w:rsidRPr="00F87FA4">
              <w:rPr>
                <w:color w:val="000000" w:themeColor="text1"/>
                <w:sz w:val="20"/>
                <w:szCs w:val="20"/>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0A9904E" w:rsidR="00F5154C" w:rsidRPr="00F87FA4" w:rsidRDefault="001D04EF" w:rsidP="00F87FA4">
            <w:pPr>
              <w:ind w:right="-36"/>
              <w:jc w:val="center"/>
              <w:rPr>
                <w:color w:val="000000" w:themeColor="text1"/>
                <w:sz w:val="20"/>
                <w:szCs w:val="20"/>
              </w:rPr>
            </w:pPr>
            <w:r w:rsidRPr="00F87FA4">
              <w:rPr>
                <w:color w:val="000000" w:themeColor="text1"/>
                <w:sz w:val="20"/>
                <w:szCs w:val="20"/>
              </w:rPr>
              <w:t>-</w:t>
            </w:r>
            <w:r w:rsidR="00D601D3" w:rsidRPr="00F87FA4">
              <w:rPr>
                <w:color w:val="000000" w:themeColor="text1"/>
                <w:sz w:val="20"/>
                <w:szCs w:val="20"/>
              </w:rPr>
              <w:t>15.9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C0B6099" w:rsidR="00F5154C" w:rsidRPr="00F87FA4" w:rsidRDefault="009F11D1" w:rsidP="00F87FA4">
            <w:pPr>
              <w:ind w:right="-36"/>
              <w:jc w:val="center"/>
              <w:rPr>
                <w:color w:val="000000" w:themeColor="text1"/>
                <w:sz w:val="20"/>
                <w:szCs w:val="20"/>
              </w:rPr>
            </w:pPr>
            <w:r w:rsidRPr="00F87FA4">
              <w:rPr>
                <w:color w:val="000000" w:themeColor="text1"/>
                <w:sz w:val="20"/>
                <w:szCs w:val="20"/>
              </w:rPr>
              <w:t>-</w:t>
            </w:r>
            <w:r w:rsidR="0020442C" w:rsidRPr="00F87FA4">
              <w:rPr>
                <w:color w:val="000000" w:themeColor="text1"/>
                <w:sz w:val="20"/>
                <w:szCs w:val="20"/>
              </w:rPr>
              <w:t>7.</w:t>
            </w:r>
            <w:r w:rsidR="00D601D3" w:rsidRPr="00F87FA4">
              <w:rPr>
                <w:color w:val="000000" w:themeColor="text1"/>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A33B488" w:rsidR="00F5154C" w:rsidRPr="00F87FA4" w:rsidRDefault="00314655" w:rsidP="00F87FA4">
            <w:pPr>
              <w:ind w:right="-36"/>
              <w:jc w:val="center"/>
              <w:rPr>
                <w:color w:val="000000" w:themeColor="text1"/>
                <w:sz w:val="20"/>
                <w:szCs w:val="20"/>
              </w:rPr>
            </w:pPr>
            <w:r w:rsidRPr="00F87FA4">
              <w:rPr>
                <w:color w:val="000000" w:themeColor="text1"/>
                <w:sz w:val="20"/>
                <w:szCs w:val="20"/>
              </w:rPr>
              <w:t>-</w:t>
            </w:r>
            <w:r w:rsidR="00D601D3" w:rsidRPr="00F87FA4">
              <w:rPr>
                <w:color w:val="000000" w:themeColor="text1"/>
                <w:sz w:val="20"/>
                <w:szCs w:val="20"/>
              </w:rPr>
              <w:t>8.4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C2E0AAC" w:rsidR="00F5154C" w:rsidRPr="00F87FA4" w:rsidRDefault="008F0235" w:rsidP="00F87FA4">
            <w:pPr>
              <w:ind w:right="-36"/>
              <w:jc w:val="center"/>
              <w:rPr>
                <w:color w:val="000000" w:themeColor="text1"/>
                <w:sz w:val="20"/>
                <w:szCs w:val="20"/>
              </w:rPr>
            </w:pPr>
            <w:r w:rsidRPr="00F87FA4">
              <w:rPr>
                <w:color w:val="000000" w:themeColor="text1"/>
                <w:sz w:val="20"/>
                <w:szCs w:val="20"/>
              </w:rPr>
              <w:t>-</w:t>
            </w:r>
            <w:r w:rsidR="00DF2C21" w:rsidRPr="00F87FA4">
              <w:rPr>
                <w:color w:val="000000" w:themeColor="text1"/>
                <w:sz w:val="20"/>
                <w:szCs w:val="20"/>
              </w:rPr>
              <w:t>6.</w:t>
            </w:r>
            <w:r w:rsidR="00D601D3" w:rsidRPr="00F87FA4">
              <w:rPr>
                <w:color w:val="000000" w:themeColor="text1"/>
                <w:sz w:val="20"/>
                <w:szCs w:val="20"/>
              </w:rPr>
              <w:t>3</w:t>
            </w:r>
          </w:p>
        </w:tc>
      </w:tr>
    </w:tbl>
    <w:p w14:paraId="5E61298C" w14:textId="3BDB6DF9" w:rsidR="00B41B8C" w:rsidRPr="00F87FA4" w:rsidRDefault="00B41B8C" w:rsidP="00F87FA4">
      <w:pPr>
        <w:ind w:left="90" w:right="54"/>
        <w:rPr>
          <w:color w:val="000000" w:themeColor="text1"/>
          <w:sz w:val="16"/>
        </w:rPr>
      </w:pPr>
      <w:r w:rsidRPr="00F87FA4">
        <w:rPr>
          <w:color w:val="000000" w:themeColor="text1"/>
          <w:sz w:val="16"/>
        </w:rPr>
        <w:t xml:space="preserve">S&amp;P 500, </w:t>
      </w:r>
      <w:r w:rsidR="006063C9" w:rsidRPr="00F87FA4">
        <w:rPr>
          <w:color w:val="000000" w:themeColor="text1"/>
          <w:sz w:val="16"/>
        </w:rPr>
        <w:t xml:space="preserve">Dow Jones Global ex-US, </w:t>
      </w:r>
      <w:r w:rsidRPr="00F87FA4">
        <w:rPr>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87FA4">
        <w:rPr>
          <w:color w:val="000000" w:themeColor="text1"/>
          <w:sz w:val="16"/>
        </w:rPr>
        <w:t xml:space="preserve"> </w:t>
      </w:r>
    </w:p>
    <w:p w14:paraId="5083B7E6" w14:textId="44B231E3" w:rsidR="00B41B8C" w:rsidRPr="00F87FA4" w:rsidRDefault="00B41B8C" w:rsidP="00F87FA4">
      <w:pPr>
        <w:ind w:left="90" w:right="54"/>
        <w:rPr>
          <w:color w:val="000000" w:themeColor="text1"/>
          <w:sz w:val="16"/>
        </w:rPr>
      </w:pPr>
      <w:r w:rsidRPr="00F87FA4">
        <w:rPr>
          <w:color w:val="000000" w:themeColor="text1"/>
          <w:sz w:val="16"/>
        </w:rPr>
        <w:t xml:space="preserve">Sources: Yahoo! Finance, </w:t>
      </w:r>
      <w:r w:rsidR="00CF0FAD" w:rsidRPr="00F87FA4">
        <w:rPr>
          <w:color w:val="000000" w:themeColor="text1"/>
          <w:sz w:val="16"/>
        </w:rPr>
        <w:t>MarketWatch</w:t>
      </w:r>
      <w:r w:rsidRPr="00F87FA4">
        <w:rPr>
          <w:color w:val="000000" w:themeColor="text1"/>
          <w:sz w:val="16"/>
        </w:rPr>
        <w:t>, djindexes.com, London Bullion Market Association.</w:t>
      </w:r>
    </w:p>
    <w:p w14:paraId="502EFC39" w14:textId="19AC0F5F" w:rsidR="003646AE" w:rsidRPr="00F87FA4" w:rsidRDefault="00B41B8C" w:rsidP="00F87FA4">
      <w:pPr>
        <w:ind w:left="90" w:right="54"/>
        <w:rPr>
          <w:color w:val="000000" w:themeColor="text1"/>
          <w:sz w:val="16"/>
        </w:rPr>
      </w:pPr>
      <w:r w:rsidRPr="00F87FA4">
        <w:rPr>
          <w:color w:val="000000" w:themeColor="text1"/>
          <w:sz w:val="16"/>
        </w:rPr>
        <w:t>Past performance is no guarantee of future results. Indices are unmanaged and cannot be invested into directly. N/A means not applicable.</w:t>
      </w:r>
    </w:p>
    <w:p w14:paraId="087C0B5E" w14:textId="77777777" w:rsidR="00FF16AD" w:rsidRPr="00F87FA4" w:rsidRDefault="00FF16AD" w:rsidP="00F87FA4">
      <w:pPr>
        <w:ind w:right="-36"/>
        <w:rPr>
          <w:color w:val="000000" w:themeColor="text1"/>
        </w:rPr>
      </w:pPr>
    </w:p>
    <w:p w14:paraId="58090B2B" w14:textId="06112CF4" w:rsidR="00C539AF" w:rsidRPr="00F87FA4" w:rsidRDefault="00EF41FB" w:rsidP="00F87FA4">
      <w:pPr>
        <w:ind w:right="-36"/>
        <w:rPr>
          <w:bCs/>
          <w:color w:val="000000" w:themeColor="text1"/>
        </w:rPr>
      </w:pPr>
      <w:r w:rsidRPr="00F87FA4">
        <w:rPr>
          <w:b/>
          <w:bCs/>
          <w:caps/>
          <w:color w:val="000000" w:themeColor="text1"/>
        </w:rPr>
        <w:t xml:space="preserve">Let’s all go to the drive-in! </w:t>
      </w:r>
      <w:r w:rsidRPr="00F87FA4">
        <w:rPr>
          <w:bCs/>
          <w:color w:val="000000" w:themeColor="text1"/>
        </w:rPr>
        <w:t>Americans</w:t>
      </w:r>
      <w:r w:rsidR="000D4640" w:rsidRPr="00F87FA4">
        <w:rPr>
          <w:bCs/>
          <w:color w:val="000000" w:themeColor="text1"/>
        </w:rPr>
        <w:t>’</w:t>
      </w:r>
      <w:r w:rsidRPr="00F87FA4">
        <w:rPr>
          <w:bCs/>
          <w:color w:val="000000" w:themeColor="text1"/>
        </w:rPr>
        <w:t xml:space="preserve"> </w:t>
      </w:r>
      <w:r w:rsidR="000D4640" w:rsidRPr="00F87FA4">
        <w:rPr>
          <w:bCs/>
          <w:color w:val="000000" w:themeColor="text1"/>
        </w:rPr>
        <w:t>search</w:t>
      </w:r>
      <w:r w:rsidRPr="00F87FA4">
        <w:rPr>
          <w:bCs/>
          <w:color w:val="000000" w:themeColor="text1"/>
        </w:rPr>
        <w:t xml:space="preserve"> for social</w:t>
      </w:r>
      <w:r w:rsidR="000D4640" w:rsidRPr="00F87FA4">
        <w:rPr>
          <w:bCs/>
          <w:color w:val="000000" w:themeColor="text1"/>
        </w:rPr>
        <w:t>ly-</w:t>
      </w:r>
      <w:r w:rsidRPr="00F87FA4">
        <w:rPr>
          <w:bCs/>
          <w:color w:val="000000" w:themeColor="text1"/>
        </w:rPr>
        <w:t>distanced entertainment</w:t>
      </w:r>
      <w:r w:rsidR="000D4640" w:rsidRPr="00F87FA4">
        <w:rPr>
          <w:bCs/>
          <w:color w:val="000000" w:themeColor="text1"/>
        </w:rPr>
        <w:t xml:space="preserve"> is leading them to drive-in theaters. Demand has been strong enough that pop up </w:t>
      </w:r>
      <w:r w:rsidR="00C539AF" w:rsidRPr="00F87FA4">
        <w:rPr>
          <w:bCs/>
          <w:color w:val="000000" w:themeColor="text1"/>
        </w:rPr>
        <w:t>drive-ins ar</w:t>
      </w:r>
      <w:r w:rsidR="000D4640" w:rsidRPr="00F87FA4">
        <w:rPr>
          <w:bCs/>
          <w:color w:val="000000" w:themeColor="text1"/>
        </w:rPr>
        <w:t>e opening in sports venues, arenas, and fairgrounds across the United States</w:t>
      </w:r>
      <w:r w:rsidR="00C539AF" w:rsidRPr="00F87FA4">
        <w:rPr>
          <w:bCs/>
          <w:color w:val="000000" w:themeColor="text1"/>
        </w:rPr>
        <w:t>, report</w:t>
      </w:r>
      <w:r w:rsidR="00023F60" w:rsidRPr="00F87FA4">
        <w:rPr>
          <w:bCs/>
          <w:color w:val="000000" w:themeColor="text1"/>
        </w:rPr>
        <w:t>s</w:t>
      </w:r>
      <w:r w:rsidR="00C539AF" w:rsidRPr="00F87FA4">
        <w:rPr>
          <w:bCs/>
          <w:color w:val="000000" w:themeColor="text1"/>
        </w:rPr>
        <w:t xml:space="preserve"> Sara Fis</w:t>
      </w:r>
      <w:r w:rsidR="00023F60" w:rsidRPr="00F87FA4">
        <w:rPr>
          <w:bCs/>
          <w:color w:val="000000" w:themeColor="text1"/>
        </w:rPr>
        <w:t>c</w:t>
      </w:r>
      <w:r w:rsidR="00C539AF" w:rsidRPr="00F87FA4">
        <w:rPr>
          <w:bCs/>
          <w:color w:val="000000" w:themeColor="text1"/>
        </w:rPr>
        <w:t xml:space="preserve">her of </w:t>
      </w:r>
      <w:r w:rsidR="00C539AF" w:rsidRPr="00F87FA4">
        <w:rPr>
          <w:bCs/>
          <w:i/>
          <w:iCs/>
          <w:color w:val="000000" w:themeColor="text1"/>
        </w:rPr>
        <w:t>Axios News</w:t>
      </w:r>
      <w:r w:rsidR="00C539AF" w:rsidRPr="00F87FA4">
        <w:rPr>
          <w:bCs/>
          <w:color w:val="000000" w:themeColor="text1"/>
        </w:rPr>
        <w:t>.</w:t>
      </w:r>
    </w:p>
    <w:p w14:paraId="2DBC6D46" w14:textId="30B8EFF8" w:rsidR="00C539AF" w:rsidRPr="00F87FA4" w:rsidRDefault="00C539AF" w:rsidP="00F87FA4">
      <w:pPr>
        <w:ind w:right="-36"/>
        <w:rPr>
          <w:bCs/>
          <w:color w:val="000000" w:themeColor="text1"/>
        </w:rPr>
      </w:pPr>
    </w:p>
    <w:p w14:paraId="41DAD941" w14:textId="03E6B810" w:rsidR="00C539AF" w:rsidRPr="00F87FA4" w:rsidRDefault="00C539AF" w:rsidP="00F87FA4">
      <w:pPr>
        <w:ind w:right="-36"/>
        <w:rPr>
          <w:bCs/>
          <w:color w:val="000000" w:themeColor="text1"/>
        </w:rPr>
      </w:pPr>
      <w:r w:rsidRPr="00F87FA4">
        <w:rPr>
          <w:bCs/>
          <w:color w:val="000000" w:themeColor="text1"/>
        </w:rPr>
        <w:t xml:space="preserve">In the 1950s, there were </w:t>
      </w:r>
      <w:r w:rsidR="00023F60" w:rsidRPr="00F87FA4">
        <w:rPr>
          <w:bCs/>
          <w:color w:val="000000" w:themeColor="text1"/>
        </w:rPr>
        <w:t xml:space="preserve">more than </w:t>
      </w:r>
      <w:r w:rsidRPr="00F87FA4">
        <w:rPr>
          <w:bCs/>
          <w:color w:val="000000" w:themeColor="text1"/>
        </w:rPr>
        <w:t xml:space="preserve">4,000 drive-in theaters </w:t>
      </w:r>
      <w:r w:rsidR="000D4640" w:rsidRPr="00F87FA4">
        <w:rPr>
          <w:bCs/>
          <w:color w:val="000000" w:themeColor="text1"/>
        </w:rPr>
        <w:t>in</w:t>
      </w:r>
      <w:r w:rsidRPr="00F87FA4">
        <w:rPr>
          <w:bCs/>
          <w:color w:val="000000" w:themeColor="text1"/>
        </w:rPr>
        <w:t xml:space="preserve"> the United States. By October 2019, the number had dwindled to 305. More than one-third were concentrated in Pennsylvania, New York, Ohio, Indiana, and California</w:t>
      </w:r>
      <w:r w:rsidR="000D4640" w:rsidRPr="00F87FA4">
        <w:rPr>
          <w:bCs/>
          <w:color w:val="000000" w:themeColor="text1"/>
        </w:rPr>
        <w:t xml:space="preserve">, according to the </w:t>
      </w:r>
      <w:r w:rsidR="000D4640" w:rsidRPr="00F87FA4">
        <w:rPr>
          <w:bCs/>
          <w:i/>
          <w:iCs/>
          <w:color w:val="000000" w:themeColor="text1"/>
        </w:rPr>
        <w:t>United Drive-In Theater Owners Association</w:t>
      </w:r>
      <w:r w:rsidR="000D4640" w:rsidRPr="00F87FA4">
        <w:rPr>
          <w:bCs/>
          <w:color w:val="000000" w:themeColor="text1"/>
        </w:rPr>
        <w:t>.</w:t>
      </w:r>
    </w:p>
    <w:p w14:paraId="4F0C7A44" w14:textId="2CBB739F" w:rsidR="00023F60" w:rsidRPr="00F87FA4" w:rsidRDefault="00023F60" w:rsidP="00F87FA4">
      <w:pPr>
        <w:ind w:right="-36"/>
        <w:rPr>
          <w:bCs/>
          <w:color w:val="000000" w:themeColor="text1"/>
        </w:rPr>
      </w:pPr>
    </w:p>
    <w:p w14:paraId="2E4F6A56" w14:textId="1A4B93DF" w:rsidR="00023F60" w:rsidRPr="00F87FA4" w:rsidRDefault="00C24C20" w:rsidP="00F87FA4">
      <w:pPr>
        <w:ind w:right="-36"/>
        <w:rPr>
          <w:bCs/>
          <w:color w:val="000000" w:themeColor="text1"/>
        </w:rPr>
      </w:pPr>
      <w:r w:rsidRPr="00F87FA4">
        <w:rPr>
          <w:bCs/>
          <w:color w:val="000000" w:themeColor="text1"/>
        </w:rPr>
        <w:t xml:space="preserve">Outdoor movie theaters tend to operate on razor-thin margins, reported </w:t>
      </w:r>
      <w:r w:rsidRPr="00F87FA4">
        <w:rPr>
          <w:bCs/>
          <w:i/>
          <w:iCs/>
          <w:color w:val="000000" w:themeColor="text1"/>
        </w:rPr>
        <w:t>The Washington Post</w:t>
      </w:r>
      <w:r w:rsidRPr="00F87FA4">
        <w:rPr>
          <w:bCs/>
          <w:color w:val="000000" w:themeColor="text1"/>
        </w:rPr>
        <w:t xml:space="preserve">. </w:t>
      </w:r>
      <w:r w:rsidR="00023F60" w:rsidRPr="00F87FA4">
        <w:rPr>
          <w:bCs/>
          <w:color w:val="000000" w:themeColor="text1"/>
        </w:rPr>
        <w:t>“…</w:t>
      </w:r>
      <w:r w:rsidRPr="00F87FA4">
        <w:rPr>
          <w:bCs/>
          <w:color w:val="000000" w:themeColor="text1"/>
        </w:rPr>
        <w:t>D</w:t>
      </w:r>
      <w:r w:rsidR="00023F60" w:rsidRPr="00F87FA4">
        <w:rPr>
          <w:bCs/>
          <w:color w:val="000000" w:themeColor="text1"/>
        </w:rPr>
        <w:t>rive-ins in the 21st century have flourished in more working-class and rural areas where land is cheaper and the venue appeals to families seeking to pile in the car for a night of inexpensive entertainment.</w:t>
      </w:r>
      <w:r w:rsidR="006B3A6F">
        <w:rPr>
          <w:bCs/>
          <w:color w:val="000000" w:themeColor="text1"/>
        </w:rPr>
        <w:t>”</w:t>
      </w:r>
    </w:p>
    <w:p w14:paraId="50785728" w14:textId="77777777" w:rsidR="00C539AF" w:rsidRPr="00F87FA4" w:rsidRDefault="00C539AF" w:rsidP="00F87FA4">
      <w:pPr>
        <w:ind w:right="-36"/>
        <w:rPr>
          <w:bCs/>
          <w:color w:val="000000" w:themeColor="text1"/>
        </w:rPr>
      </w:pPr>
    </w:p>
    <w:p w14:paraId="404383C5" w14:textId="5CC01A04" w:rsidR="000D4640" w:rsidRPr="00F87FA4" w:rsidRDefault="000D4640" w:rsidP="00F87FA4">
      <w:pPr>
        <w:ind w:right="-36"/>
        <w:rPr>
          <w:bCs/>
          <w:color w:val="000000" w:themeColor="text1"/>
        </w:rPr>
      </w:pPr>
      <w:r w:rsidRPr="00F87FA4">
        <w:rPr>
          <w:bCs/>
          <w:color w:val="000000" w:themeColor="text1"/>
        </w:rPr>
        <w:t>Now, we’re seeing a resurgence</w:t>
      </w:r>
      <w:r w:rsidR="00023F60" w:rsidRPr="00F87FA4">
        <w:rPr>
          <w:bCs/>
          <w:color w:val="000000" w:themeColor="text1"/>
        </w:rPr>
        <w:t xml:space="preserve"> of interest</w:t>
      </w:r>
      <w:r w:rsidR="00A97291" w:rsidRPr="00F87FA4">
        <w:rPr>
          <w:bCs/>
          <w:color w:val="000000" w:themeColor="text1"/>
        </w:rPr>
        <w:t xml:space="preserve"> in outdoor movie venues</w:t>
      </w:r>
      <w:r w:rsidRPr="00F87FA4">
        <w:rPr>
          <w:bCs/>
          <w:color w:val="000000" w:themeColor="text1"/>
        </w:rPr>
        <w:t>. The sponsor of the Tribeca Film Festival has partnered with big box store</w:t>
      </w:r>
      <w:r w:rsidR="00FC4A84" w:rsidRPr="00F87FA4">
        <w:rPr>
          <w:bCs/>
          <w:color w:val="000000" w:themeColor="text1"/>
        </w:rPr>
        <w:t>s. They’ll be</w:t>
      </w:r>
      <w:r w:rsidRPr="00F87FA4">
        <w:rPr>
          <w:bCs/>
          <w:color w:val="000000" w:themeColor="text1"/>
        </w:rPr>
        <w:t xml:space="preserve"> bring</w:t>
      </w:r>
      <w:r w:rsidR="00FC4A84" w:rsidRPr="00F87FA4">
        <w:rPr>
          <w:bCs/>
          <w:color w:val="000000" w:themeColor="text1"/>
        </w:rPr>
        <w:t>ing</w:t>
      </w:r>
      <w:r w:rsidRPr="00F87FA4">
        <w:rPr>
          <w:bCs/>
          <w:color w:val="000000" w:themeColor="text1"/>
        </w:rPr>
        <w:t xml:space="preserve"> “…the big screen to America’s backyard this summer</w:t>
      </w:r>
      <w:r w:rsidR="006B3A6F">
        <w:rPr>
          <w:bCs/>
          <w:color w:val="000000" w:themeColor="text1"/>
        </w:rPr>
        <w:t>…</w:t>
      </w:r>
      <w:r w:rsidR="00FC4A84" w:rsidRPr="00F87FA4">
        <w:rPr>
          <w:bCs/>
          <w:color w:val="000000" w:themeColor="text1"/>
        </w:rPr>
        <w:t>,</w:t>
      </w:r>
      <w:r w:rsidRPr="00F87FA4">
        <w:rPr>
          <w:bCs/>
          <w:color w:val="000000" w:themeColor="text1"/>
        </w:rPr>
        <w:t>”</w:t>
      </w:r>
      <w:r w:rsidR="00FC4A84" w:rsidRPr="00F87FA4">
        <w:rPr>
          <w:bCs/>
          <w:color w:val="000000" w:themeColor="text1"/>
        </w:rPr>
        <w:t xml:space="preserve"> by offering movies in store parking lots.</w:t>
      </w:r>
    </w:p>
    <w:p w14:paraId="4BCFB6E9" w14:textId="77777777" w:rsidR="000D4640" w:rsidRPr="00F87FA4" w:rsidRDefault="000D4640" w:rsidP="00F87FA4">
      <w:pPr>
        <w:ind w:right="-36"/>
        <w:rPr>
          <w:bCs/>
          <w:color w:val="000000" w:themeColor="text1"/>
        </w:rPr>
      </w:pPr>
    </w:p>
    <w:p w14:paraId="548F9ABE" w14:textId="0268CA1B" w:rsidR="00EF41FB" w:rsidRPr="00F87FA4" w:rsidRDefault="003E3EF6" w:rsidP="00F87FA4">
      <w:pPr>
        <w:ind w:right="-36"/>
        <w:rPr>
          <w:bCs/>
          <w:color w:val="000000" w:themeColor="text1"/>
        </w:rPr>
      </w:pPr>
      <w:r w:rsidRPr="00F87FA4">
        <w:rPr>
          <w:bCs/>
          <w:color w:val="000000" w:themeColor="text1"/>
        </w:rPr>
        <w:t>So</w:t>
      </w:r>
      <w:r w:rsidR="00023F60" w:rsidRPr="00F87FA4">
        <w:rPr>
          <w:bCs/>
          <w:color w:val="000000" w:themeColor="text1"/>
        </w:rPr>
        <w:t>, s</w:t>
      </w:r>
      <w:r w:rsidR="00C539AF" w:rsidRPr="00F87FA4">
        <w:rPr>
          <w:bCs/>
          <w:color w:val="000000" w:themeColor="text1"/>
        </w:rPr>
        <w:t>et up the lawn chairs</w:t>
      </w:r>
      <w:r w:rsidR="006B3A6F">
        <w:rPr>
          <w:bCs/>
          <w:color w:val="000000" w:themeColor="text1"/>
        </w:rPr>
        <w:t xml:space="preserve"> or</w:t>
      </w:r>
      <w:r w:rsidR="00023F60" w:rsidRPr="00F87FA4">
        <w:rPr>
          <w:bCs/>
          <w:color w:val="000000" w:themeColor="text1"/>
        </w:rPr>
        <w:t xml:space="preserve"> d</w:t>
      </w:r>
      <w:r w:rsidR="00C539AF" w:rsidRPr="00F87FA4">
        <w:rPr>
          <w:bCs/>
          <w:color w:val="000000" w:themeColor="text1"/>
        </w:rPr>
        <w:t xml:space="preserve">eck out </w:t>
      </w:r>
      <w:r w:rsidR="00023F60" w:rsidRPr="00F87FA4">
        <w:rPr>
          <w:bCs/>
          <w:color w:val="000000" w:themeColor="text1"/>
        </w:rPr>
        <w:t xml:space="preserve">your </w:t>
      </w:r>
      <w:r w:rsidR="00C539AF" w:rsidRPr="00F87FA4">
        <w:rPr>
          <w:bCs/>
          <w:color w:val="000000" w:themeColor="text1"/>
        </w:rPr>
        <w:t>cargo space with pillows and blankets</w:t>
      </w:r>
      <w:r w:rsidR="00023F60" w:rsidRPr="00F87FA4">
        <w:rPr>
          <w:bCs/>
          <w:color w:val="000000" w:themeColor="text1"/>
        </w:rPr>
        <w:t xml:space="preserve">, and </w:t>
      </w:r>
      <w:r w:rsidR="00C539AF" w:rsidRPr="00F87FA4">
        <w:rPr>
          <w:bCs/>
          <w:color w:val="000000" w:themeColor="text1"/>
        </w:rPr>
        <w:t xml:space="preserve">settle in to watch </w:t>
      </w:r>
      <w:r w:rsidR="00023F60" w:rsidRPr="00F87FA4">
        <w:rPr>
          <w:bCs/>
          <w:color w:val="000000" w:themeColor="text1"/>
        </w:rPr>
        <w:t>some movies</w:t>
      </w:r>
      <w:r w:rsidR="00C539AF" w:rsidRPr="00F87FA4">
        <w:rPr>
          <w:bCs/>
          <w:color w:val="000000" w:themeColor="text1"/>
        </w:rPr>
        <w:t xml:space="preserve"> from a safe social distance in the great outdoors.</w:t>
      </w:r>
    </w:p>
    <w:p w14:paraId="3D3E65CA" w14:textId="77777777" w:rsidR="00BE64C8" w:rsidRPr="00F87FA4" w:rsidRDefault="00BE64C8" w:rsidP="00F87FA4">
      <w:pPr>
        <w:ind w:right="-36"/>
        <w:rPr>
          <w:color w:val="000000" w:themeColor="text1"/>
        </w:rPr>
      </w:pPr>
    </w:p>
    <w:p w14:paraId="40B3408F" w14:textId="6A765B97" w:rsidR="00AD6FF5" w:rsidRPr="00F87FA4" w:rsidRDefault="00FF707C" w:rsidP="00F87FA4">
      <w:pPr>
        <w:ind w:right="-36"/>
        <w:rPr>
          <w:b/>
          <w:color w:val="000000" w:themeColor="text1"/>
          <w:sz w:val="28"/>
          <w:szCs w:val="28"/>
        </w:rPr>
      </w:pPr>
      <w:r w:rsidRPr="00F87FA4">
        <w:rPr>
          <w:b/>
          <w:color w:val="000000" w:themeColor="text1"/>
          <w:sz w:val="28"/>
          <w:szCs w:val="28"/>
        </w:rPr>
        <w:t>W</w:t>
      </w:r>
      <w:r w:rsidR="00425C28" w:rsidRPr="00F87FA4">
        <w:rPr>
          <w:b/>
          <w:color w:val="000000" w:themeColor="text1"/>
          <w:sz w:val="28"/>
          <w:szCs w:val="28"/>
        </w:rPr>
        <w:t xml:space="preserve">eekly Focus – Think </w:t>
      </w:r>
      <w:r w:rsidR="00425C28" w:rsidRPr="00F87FA4">
        <w:rPr>
          <w:b/>
          <w:bCs/>
          <w:color w:val="000000" w:themeColor="text1"/>
          <w:sz w:val="28"/>
          <w:szCs w:val="28"/>
        </w:rPr>
        <w:t>About</w:t>
      </w:r>
      <w:r w:rsidR="00425C28" w:rsidRPr="00F87FA4">
        <w:rPr>
          <w:b/>
          <w:color w:val="000000" w:themeColor="text1"/>
          <w:sz w:val="28"/>
          <w:szCs w:val="28"/>
        </w:rPr>
        <w:t xml:space="preserve"> It</w:t>
      </w:r>
      <w:r w:rsidR="001856C6" w:rsidRPr="00F87FA4">
        <w:rPr>
          <w:color w:val="000000" w:themeColor="text1"/>
          <w:sz w:val="28"/>
          <w:szCs w:val="28"/>
        </w:rPr>
        <w:t xml:space="preserve"> </w:t>
      </w:r>
    </w:p>
    <w:p w14:paraId="014AB1AD" w14:textId="77777777" w:rsidR="00F87FA4" w:rsidRDefault="00F87FA4" w:rsidP="00F87FA4">
      <w:pPr>
        <w:ind w:right="-36"/>
        <w:rPr>
          <w:color w:val="000000" w:themeColor="text1"/>
        </w:rPr>
      </w:pPr>
    </w:p>
    <w:p w14:paraId="6AC53213" w14:textId="35C27D39" w:rsidR="0007247D" w:rsidRPr="00F87FA4" w:rsidRDefault="0007247D" w:rsidP="00F87FA4">
      <w:pPr>
        <w:ind w:right="-36"/>
        <w:rPr>
          <w:color w:val="000000" w:themeColor="text1"/>
        </w:rPr>
      </w:pPr>
      <w:r w:rsidRPr="00F87FA4">
        <w:rPr>
          <w:color w:val="000000" w:themeColor="text1"/>
        </w:rPr>
        <w:t>“Outside of a dog, a book is a man's best friend. Inside of a dog it's too dark to read.”</w:t>
      </w:r>
    </w:p>
    <w:p w14:paraId="42639739" w14:textId="4CD2FA06" w:rsidR="0008784D" w:rsidRPr="00F87FA4" w:rsidRDefault="0007247D" w:rsidP="00F87FA4">
      <w:pPr>
        <w:ind w:right="-36"/>
        <w:jc w:val="right"/>
        <w:rPr>
          <w:i/>
          <w:iCs/>
          <w:color w:val="000000" w:themeColor="text1"/>
        </w:rPr>
      </w:pPr>
      <w:r w:rsidRPr="00F87FA4">
        <w:rPr>
          <w:i/>
          <w:iCs/>
          <w:color w:val="000000" w:themeColor="text1"/>
        </w:rPr>
        <w:t>--Groucho Marx, Comedian</w:t>
      </w:r>
    </w:p>
    <w:p w14:paraId="79914D09" w14:textId="77777777" w:rsidR="00264EE8" w:rsidRPr="00F87FA4" w:rsidRDefault="00264EE8" w:rsidP="00F87FA4">
      <w:pPr>
        <w:widowControl w:val="0"/>
        <w:adjustRightInd w:val="0"/>
        <w:ind w:right="-36"/>
        <w:rPr>
          <w:color w:val="000000" w:themeColor="text1"/>
        </w:rPr>
      </w:pPr>
    </w:p>
    <w:p w14:paraId="62AF080A" w14:textId="77777777" w:rsidR="003B181B" w:rsidRPr="00F87FA4" w:rsidRDefault="003B181B" w:rsidP="00F87FA4">
      <w:pPr>
        <w:widowControl w:val="0"/>
        <w:adjustRightInd w:val="0"/>
        <w:ind w:right="-36"/>
        <w:rPr>
          <w:color w:val="000000" w:themeColor="text1"/>
        </w:rPr>
      </w:pPr>
      <w:r w:rsidRPr="00F87FA4">
        <w:rPr>
          <w:color w:val="000000" w:themeColor="text1"/>
        </w:rPr>
        <w:t>Best regards,</w:t>
      </w:r>
    </w:p>
    <w:p w14:paraId="7584CF61" w14:textId="77777777" w:rsidR="007338F0" w:rsidRDefault="007338F0" w:rsidP="007338F0">
      <w:pPr>
        <w:ind w:right="-36"/>
        <w:rPr>
          <w:color w:val="FF0000"/>
        </w:rPr>
      </w:pPr>
    </w:p>
    <w:p w14:paraId="0314A777" w14:textId="77777777" w:rsidR="007338F0" w:rsidRDefault="007338F0" w:rsidP="007338F0">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A693102" w14:textId="77777777" w:rsidR="007338F0" w:rsidRDefault="007338F0" w:rsidP="007338F0">
      <w:pPr>
        <w:rPr>
          <w:sz w:val="16"/>
        </w:rPr>
      </w:pPr>
    </w:p>
    <w:p w14:paraId="4089FD16" w14:textId="77777777" w:rsidR="007338F0" w:rsidRDefault="007338F0" w:rsidP="007338F0">
      <w:r>
        <w:t>Securities offered through Commonwealth Financial, Member FINRA/SIPC.</w:t>
      </w:r>
    </w:p>
    <w:p w14:paraId="08BEF9EE" w14:textId="77777777" w:rsidR="007338F0" w:rsidRDefault="007338F0" w:rsidP="007338F0">
      <w:pPr>
        <w:ind w:right="-36"/>
        <w:rPr>
          <w:sz w:val="22"/>
          <w:szCs w:val="22"/>
        </w:rPr>
      </w:pPr>
    </w:p>
    <w:p w14:paraId="58B375F2" w14:textId="77777777" w:rsidR="003B181B" w:rsidRPr="00F87FA4" w:rsidRDefault="003B181B" w:rsidP="00F87FA4">
      <w:pPr>
        <w:ind w:right="-36"/>
        <w:rPr>
          <w:color w:val="000000" w:themeColor="text1"/>
        </w:rPr>
      </w:pPr>
    </w:p>
    <w:p w14:paraId="77C0A472" w14:textId="77777777" w:rsidR="003B181B" w:rsidRPr="0057053E" w:rsidRDefault="003B181B" w:rsidP="00F87FA4">
      <w:pPr>
        <w:ind w:right="-36"/>
        <w:rPr>
          <w:color w:val="000000" w:themeColor="text1"/>
          <w:sz w:val="22"/>
          <w:szCs w:val="22"/>
        </w:rPr>
      </w:pPr>
      <w:r w:rsidRPr="0057053E">
        <w:rPr>
          <w:color w:val="000000" w:themeColor="text1"/>
          <w:sz w:val="22"/>
          <w:szCs w:val="22"/>
        </w:rPr>
        <w:t>* These views are those of Carson Coaching, and not the presenting Representative, the Representative’s Broker/Dealer, or Registered Investment Advisor, and should not be construed as investment advice.</w:t>
      </w:r>
    </w:p>
    <w:p w14:paraId="347199F5" w14:textId="77777777" w:rsidR="003B181B" w:rsidRPr="0057053E" w:rsidRDefault="003B181B" w:rsidP="00F87FA4">
      <w:pPr>
        <w:ind w:right="-36"/>
        <w:rPr>
          <w:color w:val="000000" w:themeColor="text1"/>
          <w:sz w:val="22"/>
          <w:szCs w:val="22"/>
        </w:rPr>
      </w:pPr>
      <w:r w:rsidRPr="0057053E">
        <w:rPr>
          <w:color w:val="000000" w:themeColor="text1"/>
          <w:sz w:val="22"/>
          <w:szCs w:val="22"/>
        </w:rPr>
        <w:t>* This newsletter was prepared by Carson Coaching. Carson Coaching is not affiliated with the named firm or broker/dealer.</w:t>
      </w:r>
    </w:p>
    <w:p w14:paraId="052C1F41" w14:textId="77777777" w:rsidR="003B181B" w:rsidRPr="0057053E" w:rsidRDefault="003B181B" w:rsidP="00F87FA4">
      <w:pPr>
        <w:ind w:right="-36"/>
        <w:rPr>
          <w:color w:val="000000" w:themeColor="text1"/>
          <w:sz w:val="22"/>
          <w:szCs w:val="22"/>
        </w:rPr>
      </w:pPr>
      <w:r w:rsidRPr="0057053E">
        <w:rPr>
          <w:color w:val="000000" w:themeColor="text1"/>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7053E" w:rsidRDefault="003B181B" w:rsidP="00F87FA4">
      <w:pPr>
        <w:ind w:right="-36"/>
        <w:rPr>
          <w:color w:val="000000" w:themeColor="text1"/>
          <w:sz w:val="22"/>
          <w:szCs w:val="22"/>
        </w:rPr>
      </w:pPr>
      <w:r w:rsidRPr="0057053E">
        <w:rPr>
          <w:color w:val="000000" w:themeColor="text1"/>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7053E" w:rsidRDefault="003B181B" w:rsidP="00F87FA4">
      <w:pPr>
        <w:ind w:right="-36"/>
        <w:rPr>
          <w:color w:val="000000" w:themeColor="text1"/>
          <w:sz w:val="22"/>
          <w:szCs w:val="22"/>
        </w:rPr>
      </w:pPr>
      <w:r w:rsidRPr="0057053E">
        <w:rPr>
          <w:color w:val="000000" w:themeColor="text1"/>
          <w:sz w:val="22"/>
          <w:szCs w:val="22"/>
        </w:rPr>
        <w:t>* The Standard &amp; Poor's 500 (S&amp;P 500) is an unmanaged group of securities considered to be representative of the stock market in general. You cannot invest directly in this index.</w:t>
      </w:r>
    </w:p>
    <w:p w14:paraId="1C6726FA" w14:textId="77777777" w:rsidR="003B181B" w:rsidRPr="0057053E" w:rsidRDefault="003B181B" w:rsidP="00F87FA4">
      <w:pPr>
        <w:ind w:right="-36"/>
        <w:rPr>
          <w:color w:val="000000" w:themeColor="text1"/>
          <w:sz w:val="22"/>
          <w:szCs w:val="22"/>
        </w:rPr>
      </w:pPr>
      <w:r w:rsidRPr="0057053E">
        <w:rPr>
          <w:color w:val="000000" w:themeColor="text1"/>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7053E" w:rsidRDefault="003B181B" w:rsidP="00F87FA4">
      <w:pPr>
        <w:ind w:right="-36"/>
        <w:rPr>
          <w:color w:val="000000" w:themeColor="text1"/>
          <w:sz w:val="22"/>
          <w:szCs w:val="22"/>
        </w:rPr>
      </w:pPr>
      <w:r w:rsidRPr="0057053E">
        <w:rPr>
          <w:color w:val="000000" w:themeColor="text1"/>
          <w:sz w:val="22"/>
          <w:szCs w:val="22"/>
        </w:rPr>
        <w:t>* The Dow Jones Global ex-U.S. Index covers approximately 95% of the market capitalization of the 45 developed and emerging countries included in the Index.</w:t>
      </w:r>
    </w:p>
    <w:p w14:paraId="40AE9E35" w14:textId="77777777" w:rsidR="003B181B" w:rsidRPr="0057053E" w:rsidRDefault="003B181B" w:rsidP="00F87FA4">
      <w:pPr>
        <w:ind w:right="-36"/>
        <w:rPr>
          <w:color w:val="000000" w:themeColor="text1"/>
          <w:sz w:val="22"/>
          <w:szCs w:val="22"/>
        </w:rPr>
      </w:pPr>
      <w:r w:rsidRPr="0057053E">
        <w:rPr>
          <w:color w:val="000000" w:themeColor="text1"/>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57053E" w:rsidRDefault="003B181B" w:rsidP="00F87FA4">
      <w:pPr>
        <w:ind w:right="-36"/>
        <w:rPr>
          <w:color w:val="000000" w:themeColor="text1"/>
          <w:sz w:val="22"/>
          <w:szCs w:val="22"/>
        </w:rPr>
      </w:pPr>
      <w:r w:rsidRPr="0057053E">
        <w:rPr>
          <w:color w:val="000000" w:themeColor="text1"/>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57053E" w:rsidRDefault="003B181B" w:rsidP="00F87FA4">
      <w:pPr>
        <w:ind w:right="-36"/>
        <w:rPr>
          <w:color w:val="000000" w:themeColor="text1"/>
          <w:sz w:val="22"/>
          <w:szCs w:val="22"/>
        </w:rPr>
      </w:pPr>
      <w:r w:rsidRPr="0057053E">
        <w:rPr>
          <w:color w:val="000000" w:themeColor="text1"/>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7053E" w:rsidRDefault="003B181B" w:rsidP="00F87FA4">
      <w:pPr>
        <w:ind w:right="-36"/>
        <w:rPr>
          <w:color w:val="000000" w:themeColor="text1"/>
          <w:sz w:val="22"/>
          <w:szCs w:val="22"/>
        </w:rPr>
      </w:pPr>
      <w:r w:rsidRPr="0057053E">
        <w:rPr>
          <w:color w:val="000000" w:themeColor="text1"/>
          <w:sz w:val="22"/>
          <w:szCs w:val="22"/>
        </w:rPr>
        <w:t>* The DJ Equity All REIT Total Return Index measures the total return performance of the equity subcategory of the Real Estate Investment Trust (REIT) industry as calculated by Dow Jones.</w:t>
      </w:r>
    </w:p>
    <w:p w14:paraId="31DEC54F" w14:textId="77777777" w:rsidR="003B181B" w:rsidRPr="0057053E" w:rsidRDefault="003B181B" w:rsidP="00F87FA4">
      <w:pPr>
        <w:ind w:right="-36"/>
        <w:rPr>
          <w:color w:val="000000" w:themeColor="text1"/>
          <w:sz w:val="22"/>
          <w:szCs w:val="22"/>
        </w:rPr>
      </w:pPr>
      <w:r w:rsidRPr="0057053E">
        <w:rPr>
          <w:color w:val="000000" w:themeColor="text1"/>
          <w:sz w:val="22"/>
          <w:szCs w:val="22"/>
        </w:rPr>
        <w:t>* The Dow Jones Industrial Average (DJIA), commonly known as “The Dow,” is an index representing 30 stock of companies maintained and reviewed by the editors of The Wall Street Journal.</w:t>
      </w:r>
    </w:p>
    <w:p w14:paraId="4A443FE4" w14:textId="77777777" w:rsidR="003B181B" w:rsidRPr="0057053E" w:rsidRDefault="003B181B" w:rsidP="00F87FA4">
      <w:pPr>
        <w:ind w:right="-36"/>
        <w:rPr>
          <w:color w:val="000000" w:themeColor="text1"/>
          <w:sz w:val="22"/>
          <w:szCs w:val="22"/>
        </w:rPr>
      </w:pPr>
      <w:r w:rsidRPr="0057053E">
        <w:rPr>
          <w:color w:val="000000" w:themeColor="text1"/>
          <w:sz w:val="22"/>
          <w:szCs w:val="22"/>
        </w:rPr>
        <w:t>* The NASDAQ Composite is an unmanaged index of securities traded on the NASDAQ system.</w:t>
      </w:r>
    </w:p>
    <w:p w14:paraId="3753DFA7" w14:textId="77777777" w:rsidR="003B181B" w:rsidRPr="0057053E" w:rsidRDefault="003B181B" w:rsidP="00F87FA4">
      <w:pPr>
        <w:ind w:right="-36"/>
        <w:rPr>
          <w:color w:val="000000" w:themeColor="text1"/>
          <w:sz w:val="22"/>
          <w:szCs w:val="22"/>
        </w:rPr>
      </w:pPr>
      <w:r w:rsidRPr="0057053E">
        <w:rPr>
          <w:color w:val="000000" w:themeColor="text1"/>
          <w:sz w:val="22"/>
          <w:szCs w:val="22"/>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7053E" w:rsidRDefault="003B181B" w:rsidP="00F87FA4">
      <w:pPr>
        <w:ind w:right="-36"/>
        <w:rPr>
          <w:color w:val="000000" w:themeColor="text1"/>
          <w:sz w:val="22"/>
          <w:szCs w:val="22"/>
        </w:rPr>
      </w:pPr>
      <w:r w:rsidRPr="0057053E">
        <w:rPr>
          <w:color w:val="000000" w:themeColor="text1"/>
          <w:sz w:val="22"/>
          <w:szCs w:val="22"/>
        </w:rPr>
        <w:t>* Yahoo! Finance is the source for any reference to the performance of an index between two specific periods.</w:t>
      </w:r>
    </w:p>
    <w:p w14:paraId="50E56ED5" w14:textId="77777777" w:rsidR="003B181B" w:rsidRPr="0057053E" w:rsidRDefault="003B181B" w:rsidP="00F87FA4">
      <w:pPr>
        <w:adjustRightInd w:val="0"/>
        <w:ind w:right="-36"/>
        <w:rPr>
          <w:color w:val="000000" w:themeColor="text1"/>
          <w:sz w:val="22"/>
          <w:szCs w:val="22"/>
        </w:rPr>
      </w:pPr>
      <w:r w:rsidRPr="0057053E">
        <w:rPr>
          <w:color w:val="000000" w:themeColor="text1"/>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7053E" w:rsidRDefault="003B181B" w:rsidP="00F87FA4">
      <w:pPr>
        <w:ind w:right="-36"/>
        <w:rPr>
          <w:color w:val="000000" w:themeColor="text1"/>
          <w:sz w:val="22"/>
          <w:szCs w:val="22"/>
        </w:rPr>
      </w:pPr>
      <w:r w:rsidRPr="0057053E">
        <w:rPr>
          <w:color w:val="000000" w:themeColor="text1"/>
          <w:sz w:val="22"/>
          <w:szCs w:val="22"/>
        </w:rPr>
        <w:t>* Opinions expressed are subject to change without notice and are not intended as investment advice or to predict future performance.</w:t>
      </w:r>
    </w:p>
    <w:p w14:paraId="1BB039D3" w14:textId="77777777" w:rsidR="003B181B" w:rsidRPr="0057053E" w:rsidRDefault="003B181B" w:rsidP="00F87FA4">
      <w:pPr>
        <w:ind w:right="-36"/>
        <w:rPr>
          <w:color w:val="000000" w:themeColor="text1"/>
          <w:sz w:val="22"/>
          <w:szCs w:val="22"/>
        </w:rPr>
      </w:pPr>
      <w:r w:rsidRPr="0057053E">
        <w:rPr>
          <w:color w:val="000000" w:themeColor="text1"/>
          <w:sz w:val="22"/>
          <w:szCs w:val="22"/>
        </w:rPr>
        <w:t>* Economic forecasts set forth may not develop as predicted and there can be no guarantee that strategies promoted will be successful.</w:t>
      </w:r>
    </w:p>
    <w:p w14:paraId="52A70B53" w14:textId="77777777" w:rsidR="003B181B" w:rsidRPr="0057053E" w:rsidRDefault="003B181B" w:rsidP="00F87FA4">
      <w:pPr>
        <w:ind w:right="-36"/>
        <w:rPr>
          <w:color w:val="000000" w:themeColor="text1"/>
          <w:sz w:val="22"/>
          <w:szCs w:val="22"/>
        </w:rPr>
      </w:pPr>
      <w:r w:rsidRPr="0057053E">
        <w:rPr>
          <w:color w:val="000000" w:themeColor="text1"/>
          <w:sz w:val="22"/>
          <w:szCs w:val="22"/>
        </w:rPr>
        <w:t>* Past performance does not guarantee future results. Investing involves risk, including loss of principal.</w:t>
      </w:r>
    </w:p>
    <w:p w14:paraId="6D6A476A" w14:textId="77777777" w:rsidR="003B181B" w:rsidRPr="0057053E" w:rsidRDefault="003B181B" w:rsidP="00F87FA4">
      <w:pPr>
        <w:ind w:right="-36"/>
        <w:rPr>
          <w:color w:val="000000" w:themeColor="text1"/>
          <w:sz w:val="22"/>
          <w:szCs w:val="22"/>
        </w:rPr>
      </w:pPr>
      <w:r w:rsidRPr="0057053E">
        <w:rPr>
          <w:color w:val="000000" w:themeColor="text1"/>
          <w:sz w:val="22"/>
          <w:szCs w:val="22"/>
        </w:rPr>
        <w:lastRenderedPageBreak/>
        <w:t xml:space="preserve">* </w:t>
      </w:r>
      <w:r w:rsidRPr="0057053E">
        <w:rPr>
          <w:color w:val="000000" w:themeColor="text1"/>
          <w:sz w:val="22"/>
          <w:szCs w:val="22"/>
          <w:shd w:val="clear" w:color="auto" w:fill="FFFFFF"/>
        </w:rPr>
        <w:t>The foregoing information has been obtained from sources considered to be reliable, but we do not guarantee it is accurate or complete.</w:t>
      </w:r>
    </w:p>
    <w:p w14:paraId="2142ACAA" w14:textId="77777777" w:rsidR="003B181B" w:rsidRPr="0057053E" w:rsidRDefault="003B181B" w:rsidP="00F87FA4">
      <w:pPr>
        <w:ind w:right="-36"/>
        <w:rPr>
          <w:color w:val="000000" w:themeColor="text1"/>
          <w:sz w:val="22"/>
          <w:szCs w:val="22"/>
        </w:rPr>
      </w:pPr>
      <w:r w:rsidRPr="0057053E">
        <w:rPr>
          <w:color w:val="000000" w:themeColor="text1"/>
          <w:sz w:val="22"/>
          <w:szCs w:val="22"/>
        </w:rPr>
        <w:t>* There is no guarantee a diversified portfolio will enhance overall returns or outperform a non-diversified portfolio. Diversification does not protect against market risk.</w:t>
      </w:r>
    </w:p>
    <w:p w14:paraId="15E6B2AD" w14:textId="77777777" w:rsidR="003B181B" w:rsidRPr="0057053E" w:rsidRDefault="003B181B" w:rsidP="00F87FA4">
      <w:pPr>
        <w:ind w:right="-36"/>
        <w:rPr>
          <w:color w:val="000000" w:themeColor="text1"/>
          <w:sz w:val="22"/>
          <w:szCs w:val="22"/>
        </w:rPr>
      </w:pPr>
      <w:r w:rsidRPr="0057053E">
        <w:rPr>
          <w:color w:val="000000" w:themeColor="text1"/>
          <w:sz w:val="22"/>
          <w:szCs w:val="22"/>
        </w:rPr>
        <w:t>* Asset allocation does not ensure a profit or protect against a loss.</w:t>
      </w:r>
    </w:p>
    <w:p w14:paraId="4E61642C" w14:textId="77777777" w:rsidR="003B181B" w:rsidRPr="0057053E" w:rsidRDefault="003B181B" w:rsidP="00F87FA4">
      <w:pPr>
        <w:ind w:right="-36"/>
        <w:rPr>
          <w:color w:val="000000" w:themeColor="text1"/>
          <w:sz w:val="22"/>
          <w:szCs w:val="22"/>
        </w:rPr>
      </w:pPr>
      <w:r w:rsidRPr="0057053E">
        <w:rPr>
          <w:color w:val="000000" w:themeColor="text1"/>
          <w:sz w:val="22"/>
          <w:szCs w:val="22"/>
        </w:rPr>
        <w:t>* Consult your financial professional before making any investment decision.</w:t>
      </w:r>
    </w:p>
    <w:p w14:paraId="2B3CBC5E" w14:textId="77777777" w:rsidR="003669EE" w:rsidRPr="0057053E" w:rsidRDefault="003669EE" w:rsidP="00F87FA4">
      <w:pPr>
        <w:ind w:right="-36"/>
        <w:rPr>
          <w:color w:val="000000" w:themeColor="text1"/>
          <w:sz w:val="22"/>
          <w:szCs w:val="22"/>
        </w:rPr>
      </w:pPr>
    </w:p>
    <w:p w14:paraId="502E0B64" w14:textId="334CACD8" w:rsidR="00382257" w:rsidRPr="0057053E" w:rsidRDefault="003669EE" w:rsidP="00F87FA4">
      <w:pPr>
        <w:widowControl w:val="0"/>
        <w:adjustRightInd w:val="0"/>
        <w:ind w:right="-36"/>
        <w:rPr>
          <w:color w:val="000000" w:themeColor="text1"/>
          <w:sz w:val="22"/>
          <w:szCs w:val="22"/>
        </w:rPr>
      </w:pPr>
      <w:r w:rsidRPr="0057053E">
        <w:rPr>
          <w:color w:val="000000" w:themeColor="text1"/>
          <w:sz w:val="22"/>
          <w:szCs w:val="22"/>
        </w:rPr>
        <w:t>Sources:</w:t>
      </w:r>
    </w:p>
    <w:p w14:paraId="4A1C6EA9" w14:textId="7DA1D602" w:rsidR="00E55D0E" w:rsidRDefault="007338F0" w:rsidP="00F87FA4">
      <w:pPr>
        <w:widowControl w:val="0"/>
        <w:adjustRightInd w:val="0"/>
        <w:ind w:right="-36"/>
        <w:rPr>
          <w:color w:val="000000" w:themeColor="text1"/>
          <w:sz w:val="22"/>
          <w:szCs w:val="22"/>
        </w:rPr>
      </w:pPr>
      <w:hyperlink r:id="rId8" w:history="1">
        <w:r w:rsidR="0057053E" w:rsidRPr="0087493A">
          <w:rPr>
            <w:rStyle w:val="Hyperlink"/>
            <w:sz w:val="22"/>
            <w:szCs w:val="22"/>
          </w:rPr>
          <w:t>https://www.barrons.com/market-data?mod=BOL_TOPNAV</w:t>
        </w:r>
      </w:hyperlink>
      <w:r w:rsidR="00F043C9">
        <w:rPr>
          <w:color w:val="000000" w:themeColor="text1"/>
          <w:sz w:val="22"/>
          <w:szCs w:val="22"/>
        </w:rPr>
        <w:t xml:space="preserve"> (</w:t>
      </w:r>
      <w:r w:rsidR="00F043C9" w:rsidRPr="00FD1BAA">
        <w:rPr>
          <w:i/>
          <w:iCs/>
          <w:color w:val="000000" w:themeColor="text1"/>
          <w:sz w:val="22"/>
          <w:szCs w:val="22"/>
        </w:rPr>
        <w:t xml:space="preserve">or go to </w:t>
      </w:r>
      <w:hyperlink r:id="rId9" w:history="1">
        <w:r w:rsidR="00F043C9" w:rsidRPr="0087493A">
          <w:rPr>
            <w:rStyle w:val="Hyperlink"/>
            <w:sz w:val="22"/>
            <w:szCs w:val="22"/>
          </w:rPr>
          <w:t>https://peakcontent.s3-us-west-2.amazonaws.com/+Peak+Commentary/07-06-20_Barrons-Market_Data-Footnote_1.pdf</w:t>
        </w:r>
      </w:hyperlink>
      <w:r w:rsidR="00F043C9">
        <w:rPr>
          <w:color w:val="000000" w:themeColor="text1"/>
          <w:sz w:val="22"/>
          <w:szCs w:val="22"/>
        </w:rPr>
        <w:t>)</w:t>
      </w:r>
    </w:p>
    <w:p w14:paraId="0A5280DB" w14:textId="62F464A9" w:rsidR="00CC2FE8" w:rsidRDefault="007338F0" w:rsidP="00F87FA4">
      <w:pPr>
        <w:widowControl w:val="0"/>
        <w:adjustRightInd w:val="0"/>
        <w:ind w:right="-36"/>
        <w:rPr>
          <w:color w:val="000000" w:themeColor="text1"/>
          <w:sz w:val="22"/>
          <w:szCs w:val="22"/>
        </w:rPr>
      </w:pPr>
      <w:hyperlink r:id="rId10" w:history="1">
        <w:r w:rsidR="0057053E" w:rsidRPr="0087493A">
          <w:rPr>
            <w:rStyle w:val="Hyperlink"/>
            <w:sz w:val="22"/>
            <w:szCs w:val="22"/>
          </w:rPr>
          <w:t>https://www.economist.com/graphic-detail/2020/07/01/americas-stockmarket-just-had-its-best-quarter-in-20-years</w:t>
        </w:r>
      </w:hyperlink>
      <w:r w:rsidR="002B34F4">
        <w:rPr>
          <w:color w:val="000000" w:themeColor="text1"/>
          <w:sz w:val="22"/>
          <w:szCs w:val="22"/>
        </w:rPr>
        <w:t xml:space="preserve"> (</w:t>
      </w:r>
      <w:r w:rsidR="002B34F4" w:rsidRPr="00FD1BAA">
        <w:rPr>
          <w:i/>
          <w:iCs/>
          <w:color w:val="000000" w:themeColor="text1"/>
          <w:sz w:val="22"/>
          <w:szCs w:val="22"/>
        </w:rPr>
        <w:t>or go to</w:t>
      </w:r>
      <w:r w:rsidR="002B34F4">
        <w:rPr>
          <w:color w:val="000000" w:themeColor="text1"/>
          <w:sz w:val="22"/>
          <w:szCs w:val="22"/>
        </w:rPr>
        <w:t xml:space="preserve"> </w:t>
      </w:r>
      <w:hyperlink r:id="rId11" w:history="1">
        <w:r w:rsidR="002B34F4" w:rsidRPr="0087493A">
          <w:rPr>
            <w:rStyle w:val="Hyperlink"/>
            <w:sz w:val="22"/>
            <w:szCs w:val="22"/>
          </w:rPr>
          <w:t>https://peakcontent.s3-us-west-2.amazonaws.com/+Peak+Commentary/07-06-20_TheEconomist-Americas_Stock_Market_Just_had_Its_Best_Quarter_in_20_Years-Footnote_2.pdf</w:t>
        </w:r>
      </w:hyperlink>
      <w:r w:rsidR="002B34F4">
        <w:rPr>
          <w:color w:val="000000" w:themeColor="text1"/>
          <w:sz w:val="22"/>
          <w:szCs w:val="22"/>
        </w:rPr>
        <w:t>)</w:t>
      </w:r>
    </w:p>
    <w:p w14:paraId="6BCD76B6" w14:textId="12024316" w:rsidR="000C2236" w:rsidRDefault="007338F0" w:rsidP="00F87FA4">
      <w:pPr>
        <w:widowControl w:val="0"/>
        <w:adjustRightInd w:val="0"/>
        <w:ind w:right="-36"/>
        <w:rPr>
          <w:color w:val="000000" w:themeColor="text1"/>
          <w:sz w:val="22"/>
          <w:szCs w:val="22"/>
        </w:rPr>
      </w:pPr>
      <w:hyperlink r:id="rId12" w:history="1">
        <w:r w:rsidR="0057053E" w:rsidRPr="0087493A">
          <w:rPr>
            <w:rStyle w:val="Hyperlink"/>
            <w:sz w:val="22"/>
            <w:szCs w:val="22"/>
          </w:rPr>
          <w:t>https://www.barrons.com/articles/global-stocks-fall-to-end-best-quarter-in-years-51593512666</w:t>
        </w:r>
      </w:hyperlink>
      <w:r w:rsidR="002B34F4">
        <w:rPr>
          <w:color w:val="000000" w:themeColor="text1"/>
          <w:sz w:val="22"/>
          <w:szCs w:val="22"/>
        </w:rPr>
        <w:t xml:space="preserve"> (</w:t>
      </w:r>
      <w:r w:rsidR="002B34F4" w:rsidRPr="00FD1BAA">
        <w:rPr>
          <w:i/>
          <w:iCs/>
          <w:color w:val="000000" w:themeColor="text1"/>
          <w:sz w:val="22"/>
          <w:szCs w:val="22"/>
        </w:rPr>
        <w:t>or go to</w:t>
      </w:r>
      <w:r w:rsidR="002B34F4">
        <w:rPr>
          <w:color w:val="000000" w:themeColor="text1"/>
          <w:sz w:val="22"/>
          <w:szCs w:val="22"/>
        </w:rPr>
        <w:t xml:space="preserve"> </w:t>
      </w:r>
      <w:hyperlink r:id="rId13" w:history="1">
        <w:r w:rsidR="002B34F4" w:rsidRPr="0087493A">
          <w:rPr>
            <w:rStyle w:val="Hyperlink"/>
            <w:sz w:val="22"/>
            <w:szCs w:val="22"/>
          </w:rPr>
          <w:t>https://peakcontent.s3-us-west-2.amazonaws.com/+Peak+Commentary/07-06-20_Barrons-Stocks_Close_Higher_as_Best_Quarter_in_Decades_Comes_to_an_End-Footnote_3.pdf</w:t>
        </w:r>
      </w:hyperlink>
      <w:r w:rsidR="002B34F4">
        <w:rPr>
          <w:color w:val="000000" w:themeColor="text1"/>
          <w:sz w:val="22"/>
          <w:szCs w:val="22"/>
        </w:rPr>
        <w:t>)</w:t>
      </w:r>
    </w:p>
    <w:p w14:paraId="3BB69758" w14:textId="5DAB095D" w:rsidR="0057053E" w:rsidRPr="0057053E" w:rsidRDefault="007338F0" w:rsidP="00F87FA4">
      <w:pPr>
        <w:widowControl w:val="0"/>
        <w:adjustRightInd w:val="0"/>
        <w:ind w:right="-36"/>
        <w:rPr>
          <w:color w:val="0432FF"/>
          <w:sz w:val="22"/>
          <w:szCs w:val="22"/>
          <w:u w:val="single"/>
        </w:rPr>
      </w:pPr>
      <w:hyperlink r:id="rId14" w:history="1">
        <w:r w:rsidR="00CC2FE8" w:rsidRPr="0057053E">
          <w:rPr>
            <w:rStyle w:val="Hyperlink"/>
            <w:color w:val="0432FF"/>
            <w:sz w:val="22"/>
            <w:szCs w:val="22"/>
          </w:rPr>
          <w:t>https://www.troweprice.com/financial-intermediary/us/en/insights/articles/2020/q3/global-markets-weekly-update.html</w:t>
        </w:r>
      </w:hyperlink>
    </w:p>
    <w:p w14:paraId="67069705" w14:textId="484EFE8E" w:rsidR="00CC2FE8" w:rsidRPr="0057053E" w:rsidRDefault="007338F0" w:rsidP="00F87FA4">
      <w:pPr>
        <w:widowControl w:val="0"/>
        <w:adjustRightInd w:val="0"/>
        <w:ind w:right="-36"/>
        <w:rPr>
          <w:color w:val="000000" w:themeColor="text1"/>
          <w:sz w:val="22"/>
          <w:szCs w:val="22"/>
        </w:rPr>
      </w:pPr>
      <w:hyperlink r:id="rId15" w:history="1">
        <w:r w:rsidR="008B7D5F" w:rsidRPr="0057053E">
          <w:rPr>
            <w:rStyle w:val="Hyperlink"/>
            <w:color w:val="0432FF"/>
            <w:sz w:val="22"/>
            <w:szCs w:val="22"/>
          </w:rPr>
          <w:t>https://www.cdc.gov/coronavirus/2019-ncov/cases-updates/cases-in-us.html</w:t>
        </w:r>
      </w:hyperlink>
    </w:p>
    <w:p w14:paraId="5642322A" w14:textId="12C460B8" w:rsidR="003A5744" w:rsidRPr="0057053E" w:rsidRDefault="007338F0" w:rsidP="00F87FA4">
      <w:pPr>
        <w:widowControl w:val="0"/>
        <w:adjustRightInd w:val="0"/>
        <w:ind w:right="-36"/>
        <w:rPr>
          <w:color w:val="0432FF"/>
          <w:sz w:val="22"/>
          <w:szCs w:val="22"/>
        </w:rPr>
      </w:pPr>
      <w:hyperlink r:id="rId16" w:history="1">
        <w:r w:rsidR="00C539AF" w:rsidRPr="0057053E">
          <w:rPr>
            <w:rStyle w:val="Hyperlink"/>
            <w:color w:val="0432FF"/>
            <w:sz w:val="22"/>
            <w:szCs w:val="22"/>
          </w:rPr>
          <w:t>https://www.goldmansachs.com/insights/pages/face-masks-and-gdp.html</w:t>
        </w:r>
      </w:hyperlink>
    </w:p>
    <w:p w14:paraId="3792647A" w14:textId="11A6542A" w:rsidR="00C539AF" w:rsidRPr="0057053E" w:rsidRDefault="007338F0" w:rsidP="00F87FA4">
      <w:pPr>
        <w:widowControl w:val="0"/>
        <w:adjustRightInd w:val="0"/>
        <w:ind w:right="-36"/>
        <w:rPr>
          <w:color w:val="000000" w:themeColor="text1"/>
          <w:sz w:val="22"/>
          <w:szCs w:val="22"/>
        </w:rPr>
      </w:pPr>
      <w:hyperlink r:id="rId17" w:history="1">
        <w:r w:rsidR="000D4640" w:rsidRPr="0057053E">
          <w:rPr>
            <w:rStyle w:val="Hyperlink"/>
            <w:color w:val="0432FF"/>
            <w:sz w:val="22"/>
            <w:szCs w:val="22"/>
          </w:rPr>
          <w:t>https://www.axios.com/drive-in-movie-theaters-comeback-coronavirus-2f3d0705-3edb-4f8c-8972-18e478c816cb.html</w:t>
        </w:r>
      </w:hyperlink>
    </w:p>
    <w:p w14:paraId="6B30493A" w14:textId="65D01299" w:rsidR="000D4640" w:rsidRPr="0057053E" w:rsidRDefault="007338F0" w:rsidP="00F87FA4">
      <w:pPr>
        <w:widowControl w:val="0"/>
        <w:adjustRightInd w:val="0"/>
        <w:ind w:right="-36"/>
        <w:rPr>
          <w:color w:val="000000" w:themeColor="text1"/>
          <w:sz w:val="22"/>
          <w:szCs w:val="22"/>
        </w:rPr>
      </w:pPr>
      <w:hyperlink r:id="rId18" w:history="1">
        <w:r w:rsidR="000D4640" w:rsidRPr="0057053E">
          <w:rPr>
            <w:rStyle w:val="Hyperlink"/>
            <w:color w:val="0432FF"/>
            <w:sz w:val="22"/>
            <w:szCs w:val="22"/>
          </w:rPr>
          <w:t>https://www.uditoa.org/media.html</w:t>
        </w:r>
      </w:hyperlink>
    </w:p>
    <w:p w14:paraId="0F23C670" w14:textId="0A66FD4B" w:rsidR="00023F60" w:rsidRDefault="007338F0" w:rsidP="00F87FA4">
      <w:pPr>
        <w:widowControl w:val="0"/>
        <w:adjustRightInd w:val="0"/>
        <w:ind w:right="-36"/>
        <w:rPr>
          <w:color w:val="000000" w:themeColor="text1"/>
          <w:sz w:val="22"/>
          <w:szCs w:val="22"/>
        </w:rPr>
      </w:pPr>
      <w:hyperlink r:id="rId19" w:history="1">
        <w:r w:rsidR="0057053E" w:rsidRPr="0087493A">
          <w:rPr>
            <w:rStyle w:val="Hyperlink"/>
            <w:sz w:val="22"/>
            <w:szCs w:val="22"/>
          </w:rPr>
          <w:t>https://www.washingtonpost.com/business/2020/04/30/drive-in-theaters-covid-open/</w:t>
        </w:r>
      </w:hyperlink>
      <w:r w:rsidR="002B34F4">
        <w:rPr>
          <w:color w:val="000000" w:themeColor="text1"/>
          <w:sz w:val="22"/>
          <w:szCs w:val="22"/>
        </w:rPr>
        <w:t xml:space="preserve"> (</w:t>
      </w:r>
      <w:r w:rsidR="002B34F4" w:rsidRPr="00FD1BAA">
        <w:rPr>
          <w:i/>
          <w:iCs/>
          <w:color w:val="000000" w:themeColor="text1"/>
          <w:sz w:val="22"/>
          <w:szCs w:val="22"/>
        </w:rPr>
        <w:t>or go to</w:t>
      </w:r>
      <w:r w:rsidR="002B34F4">
        <w:rPr>
          <w:color w:val="000000" w:themeColor="text1"/>
          <w:sz w:val="22"/>
          <w:szCs w:val="22"/>
        </w:rPr>
        <w:t xml:space="preserve"> </w:t>
      </w:r>
      <w:hyperlink r:id="rId20" w:history="1">
        <w:r w:rsidR="002B34F4" w:rsidRPr="0087493A">
          <w:rPr>
            <w:rStyle w:val="Hyperlink"/>
            <w:sz w:val="22"/>
            <w:szCs w:val="22"/>
          </w:rPr>
          <w:t>https://peakcontent.s3-us-west-2.amazonaws.com/+Peak+Commentary/07-06-20_TheWashingtonPost-With_Many_Movie_Theaters_Still_Closed_Drive-ins_Try_to_Show_the_Way-Footnote_9.pdf</w:t>
        </w:r>
      </w:hyperlink>
      <w:r w:rsidR="002B34F4">
        <w:rPr>
          <w:color w:val="000000" w:themeColor="text1"/>
          <w:sz w:val="22"/>
          <w:szCs w:val="22"/>
        </w:rPr>
        <w:t>)</w:t>
      </w:r>
    </w:p>
    <w:p w14:paraId="47B5EEB3" w14:textId="1BDA7AC3" w:rsidR="000D4640" w:rsidRPr="0057053E" w:rsidRDefault="007338F0" w:rsidP="00F87FA4">
      <w:pPr>
        <w:widowControl w:val="0"/>
        <w:adjustRightInd w:val="0"/>
        <w:ind w:right="-36"/>
        <w:rPr>
          <w:color w:val="000000" w:themeColor="text1"/>
          <w:sz w:val="22"/>
          <w:szCs w:val="22"/>
        </w:rPr>
      </w:pPr>
      <w:hyperlink r:id="rId21" w:history="1">
        <w:r w:rsidR="00F34B1D" w:rsidRPr="0057053E">
          <w:rPr>
            <w:rStyle w:val="Hyperlink"/>
            <w:color w:val="0432FF"/>
            <w:sz w:val="22"/>
            <w:szCs w:val="22"/>
          </w:rPr>
          <w:t>https://tribecafilm.com/drive-in</w:t>
        </w:r>
      </w:hyperlink>
    </w:p>
    <w:p w14:paraId="5881C086" w14:textId="6B2C9AAF" w:rsidR="00F34B1D" w:rsidRDefault="007338F0" w:rsidP="00F87FA4">
      <w:pPr>
        <w:widowControl w:val="0"/>
        <w:adjustRightInd w:val="0"/>
        <w:ind w:right="-36"/>
        <w:rPr>
          <w:color w:val="000000" w:themeColor="text1"/>
          <w:sz w:val="22"/>
          <w:szCs w:val="22"/>
        </w:rPr>
      </w:pPr>
      <w:hyperlink r:id="rId22" w:history="1">
        <w:r w:rsidR="0057053E" w:rsidRPr="0087493A">
          <w:rPr>
            <w:rStyle w:val="Hyperlink"/>
            <w:sz w:val="22"/>
            <w:szCs w:val="22"/>
          </w:rPr>
          <w:t>https://www.brainyquote.com/quotes/groucho_marx_137218</w:t>
        </w:r>
      </w:hyperlink>
    </w:p>
    <w:p w14:paraId="6D154617" w14:textId="36CA81A7" w:rsidR="00760FF1" w:rsidRPr="0057053E" w:rsidRDefault="00760FF1" w:rsidP="00F87FA4">
      <w:pPr>
        <w:widowControl w:val="0"/>
        <w:adjustRightInd w:val="0"/>
        <w:ind w:right="-36"/>
        <w:rPr>
          <w:color w:val="000000" w:themeColor="text1"/>
          <w:sz w:val="22"/>
          <w:szCs w:val="22"/>
        </w:rPr>
      </w:pPr>
    </w:p>
    <w:sectPr w:rsidR="00760FF1" w:rsidRPr="0057053E" w:rsidSect="00F87FA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D379" w14:textId="77777777" w:rsidR="007473BB" w:rsidRDefault="007473BB" w:rsidP="006C05CA">
      <w:r>
        <w:separator/>
      </w:r>
    </w:p>
  </w:endnote>
  <w:endnote w:type="continuationSeparator" w:id="0">
    <w:p w14:paraId="3528A349" w14:textId="77777777" w:rsidR="007473BB" w:rsidRDefault="007473B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E1C0" w14:textId="77777777" w:rsidR="007473BB" w:rsidRDefault="007473BB" w:rsidP="006C05CA">
      <w:r>
        <w:separator/>
      </w:r>
    </w:p>
  </w:footnote>
  <w:footnote w:type="continuationSeparator" w:id="0">
    <w:p w14:paraId="2C2BD0F7" w14:textId="77777777" w:rsidR="007473BB" w:rsidRDefault="007473B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8"/>
  </w:num>
  <w:num w:numId="6">
    <w:abstractNumId w:val="6"/>
  </w:num>
  <w:num w:numId="7">
    <w:abstractNumId w:val="1"/>
  </w:num>
  <w:num w:numId="8">
    <w:abstractNumId w:val="5"/>
  </w:num>
  <w:num w:numId="9">
    <w:abstractNumId w:val="2"/>
  </w:num>
  <w:num w:numId="10">
    <w:abstractNumId w:val="3"/>
  </w:num>
  <w:num w:numId="11">
    <w:abstractNumId w:val="9"/>
  </w:num>
  <w:num w:numId="12">
    <w:abstractNumId w:val="10"/>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4F4"/>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1"/>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5F13"/>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0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C4"/>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53E"/>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ECF"/>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6F"/>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8F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3BB"/>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3C9"/>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87FA4"/>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6FDA"/>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AA"/>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7338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784894">
      <w:bodyDiv w:val="1"/>
      <w:marLeft w:val="0"/>
      <w:marRight w:val="0"/>
      <w:marTop w:val="0"/>
      <w:marBottom w:val="0"/>
      <w:divBdr>
        <w:top w:val="none" w:sz="0" w:space="0" w:color="auto"/>
        <w:left w:val="none" w:sz="0" w:space="0" w:color="auto"/>
        <w:bottom w:val="none" w:sz="0" w:space="0" w:color="auto"/>
        <w:right w:val="none" w:sz="0" w:space="0" w:color="auto"/>
      </w:divBdr>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market-data?mod=BOL_TOPNAV" TargetMode="External"/><Relationship Id="rId13" Type="http://schemas.openxmlformats.org/officeDocument/2006/relationships/hyperlink" Target="https://peakcontent.s3-us-west-2.amazonaws.com/+Peak+Commentary/07-06-20_Barrons-Stocks_Close_Higher_as_Best_Quarter_in_Decades_Comes_to_an_End-Footnote_3.pdf" TargetMode="External"/><Relationship Id="rId18" Type="http://schemas.openxmlformats.org/officeDocument/2006/relationships/hyperlink" Target="https://www.uditoa.org/media.html" TargetMode="External"/><Relationship Id="rId3" Type="http://schemas.openxmlformats.org/officeDocument/2006/relationships/styles" Target="styles.xml"/><Relationship Id="rId21" Type="http://schemas.openxmlformats.org/officeDocument/2006/relationships/hyperlink" Target="https://tribecafilm.com/drive-in" TargetMode="External"/><Relationship Id="rId7" Type="http://schemas.openxmlformats.org/officeDocument/2006/relationships/endnotes" Target="endnotes.xml"/><Relationship Id="rId12" Type="http://schemas.openxmlformats.org/officeDocument/2006/relationships/hyperlink" Target="https://www.barrons.com/articles/global-stocks-fall-to-end-best-quarter-in-years-51593512666" TargetMode="External"/><Relationship Id="rId17" Type="http://schemas.openxmlformats.org/officeDocument/2006/relationships/hyperlink" Target="https://www.axios.com/drive-in-movie-theaters-comeback-coronavirus-2f3d0705-3edb-4f8c-8972-18e478c816cb.html" TargetMode="External"/><Relationship Id="rId2" Type="http://schemas.openxmlformats.org/officeDocument/2006/relationships/numbering" Target="numbering.xml"/><Relationship Id="rId16" Type="http://schemas.openxmlformats.org/officeDocument/2006/relationships/hyperlink" Target="https://www.goldmansachs.com/insights/pages/face-masks-and-gdp.html" TargetMode="External"/><Relationship Id="rId20" Type="http://schemas.openxmlformats.org/officeDocument/2006/relationships/hyperlink" Target="https://peakcontent.s3-us-west-2.amazonaws.com/+Peak+Commentary/07-06-20_TheWashingtonPost-With_Many_Movie_Theaters_Still_Closed_Drive-ins_Try_to_Show_the_Way-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7-06-20_TheEconomist-Americas_Stock_Market_Just_had_Its_Best_Quarter_in_20_Years-Footnote_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cases-updates/cases-in-us.html" TargetMode="External"/><Relationship Id="rId23" Type="http://schemas.openxmlformats.org/officeDocument/2006/relationships/fontTable" Target="fontTable.xml"/><Relationship Id="rId10" Type="http://schemas.openxmlformats.org/officeDocument/2006/relationships/hyperlink" Target="https://www.economist.com/graphic-detail/2020/07/01/americas-stockmarket-just-had-its-best-quarter-in-20-years" TargetMode="External"/><Relationship Id="rId19" Type="http://schemas.openxmlformats.org/officeDocument/2006/relationships/hyperlink" Target="https://www.washingtonpost.com/business/2020/04/30/drive-in-theaters-covid-open/" TargetMode="External"/><Relationship Id="rId4" Type="http://schemas.openxmlformats.org/officeDocument/2006/relationships/settings" Target="settings.xml"/><Relationship Id="rId9" Type="http://schemas.openxmlformats.org/officeDocument/2006/relationships/hyperlink" Target="https://peakcontent.s3-us-west-2.amazonaws.com/+Peak+Commentary/07-06-20_Barrons-Market_Data-Footnote_1.pdf" TargetMode="External"/><Relationship Id="rId14" Type="http://schemas.openxmlformats.org/officeDocument/2006/relationships/hyperlink" Target="https://www.troweprice.com/financial-intermediary/us/en/insights/articles/2020/q3/global-markets-weekly-update.html" TargetMode="External"/><Relationship Id="rId22" Type="http://schemas.openxmlformats.org/officeDocument/2006/relationships/hyperlink" Target="https://www.brainyquote.com/quotes/groucho_marx_137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8D1D-4E8B-4249-BD20-E11CB895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Weekly Commentary 07-06-20</vt:lpstr>
    </vt:vector>
  </TitlesOfParts>
  <Manager/>
  <Company/>
  <LinksUpToDate>false</LinksUpToDate>
  <CharactersWithSpaces>13054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07-06-20</dc:title>
  <dc:subject/>
  <dc:creator>Carson Coaching</dc:creator>
  <cp:keywords/>
  <dc:description/>
  <cp:lastModifiedBy>Noraleen LeClaire</cp:lastModifiedBy>
  <cp:revision>2</cp:revision>
  <cp:lastPrinted>2019-11-01T15:31:00Z</cp:lastPrinted>
  <dcterms:created xsi:type="dcterms:W3CDTF">2020-07-16T17:39:00Z</dcterms:created>
  <dcterms:modified xsi:type="dcterms:W3CDTF">2020-07-16T17:39:00Z</dcterms:modified>
  <cp:category/>
</cp:coreProperties>
</file>